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C7D" w:rsidRPr="00252769" w:rsidRDefault="00005C7D" w:rsidP="00005C7D">
      <w:pPr>
        <w:widowControl w:val="0"/>
        <w:tabs>
          <w:tab w:val="center" w:pos="4536"/>
          <w:tab w:val="right" w:pos="7938"/>
          <w:tab w:val="right" w:pos="9639"/>
        </w:tabs>
        <w:ind w:right="-58"/>
        <w:rPr>
          <w:rFonts w:eastAsia="MS Mincho"/>
          <w:b/>
          <w:bCs/>
          <w:noProof/>
          <w:sz w:val="28"/>
          <w:szCs w:val="28"/>
        </w:rPr>
      </w:pPr>
      <w:r w:rsidRPr="00252769">
        <w:rPr>
          <w:rFonts w:eastAsia="MS Mincho"/>
          <w:b/>
          <w:bCs/>
          <w:noProof/>
          <w:sz w:val="28"/>
          <w:szCs w:val="28"/>
        </w:rPr>
        <w:t>3GPP TSG RAN WG1 M</w:t>
      </w:r>
      <w:bookmarkStart w:id="0" w:name="_GoBack"/>
      <w:bookmarkEnd w:id="0"/>
      <w:r w:rsidRPr="00252769">
        <w:rPr>
          <w:rFonts w:eastAsia="MS Mincho"/>
          <w:b/>
          <w:bCs/>
          <w:noProof/>
          <w:sz w:val="28"/>
          <w:szCs w:val="28"/>
        </w:rPr>
        <w:t>eeting</w:t>
      </w:r>
      <w:r w:rsidR="008F62F7">
        <w:rPr>
          <w:rFonts w:eastAsia="MS Mincho"/>
          <w:b/>
          <w:bCs/>
          <w:noProof/>
          <w:sz w:val="28"/>
          <w:szCs w:val="28"/>
        </w:rPr>
        <w:t xml:space="preserve"> RAN1 #99      </w:t>
      </w:r>
      <w:r w:rsidR="00A4575C" w:rsidRPr="00252769">
        <w:rPr>
          <w:rFonts w:eastAsia="MS Mincho"/>
          <w:b/>
          <w:bCs/>
          <w:noProof/>
          <w:sz w:val="28"/>
          <w:szCs w:val="28"/>
        </w:rPr>
        <w:t xml:space="preserve">       </w:t>
      </w:r>
      <w:r w:rsidR="00300D87">
        <w:rPr>
          <w:rFonts w:eastAsia="MS Mincho"/>
          <w:b/>
          <w:bCs/>
          <w:noProof/>
          <w:sz w:val="28"/>
          <w:szCs w:val="28"/>
        </w:rPr>
        <w:t xml:space="preserve">     </w:t>
      </w:r>
      <w:r w:rsidRPr="00252769">
        <w:rPr>
          <w:rFonts w:eastAsia="MS Mincho"/>
          <w:b/>
          <w:bCs/>
          <w:noProof/>
          <w:sz w:val="28"/>
          <w:szCs w:val="28"/>
        </w:rPr>
        <w:t xml:space="preserve">                                           R1-</w:t>
      </w:r>
      <w:r w:rsidR="00275ED9">
        <w:rPr>
          <w:rFonts w:eastAsia="MS Mincho"/>
          <w:b/>
          <w:bCs/>
          <w:noProof/>
          <w:sz w:val="28"/>
          <w:szCs w:val="28"/>
        </w:rPr>
        <w:t>1912099</w:t>
      </w:r>
    </w:p>
    <w:p w:rsidR="00005C7D" w:rsidRPr="00252769" w:rsidRDefault="008F62F7" w:rsidP="00005C7D">
      <w:pPr>
        <w:widowControl w:val="0"/>
        <w:tabs>
          <w:tab w:val="center" w:pos="4536"/>
          <w:tab w:val="right" w:pos="8280"/>
          <w:tab w:val="right" w:pos="9781"/>
        </w:tabs>
        <w:ind w:right="-58"/>
        <w:rPr>
          <w:rFonts w:eastAsia="MS Mincho"/>
          <w:b/>
          <w:bCs/>
          <w:noProof/>
          <w:sz w:val="28"/>
          <w:szCs w:val="28"/>
          <w:lang w:eastAsia="en-US"/>
        </w:rPr>
      </w:pPr>
      <w:r>
        <w:rPr>
          <w:rFonts w:eastAsia="MS Mincho"/>
          <w:b/>
          <w:bCs/>
          <w:noProof/>
          <w:sz w:val="28"/>
          <w:szCs w:val="28"/>
          <w:lang w:eastAsia="en-US"/>
        </w:rPr>
        <w:t>Reno</w:t>
      </w:r>
      <w:r w:rsidR="00005C7D" w:rsidRPr="00252769">
        <w:rPr>
          <w:rFonts w:eastAsia="MS Mincho"/>
          <w:b/>
          <w:bCs/>
          <w:noProof/>
          <w:sz w:val="28"/>
          <w:szCs w:val="28"/>
          <w:lang w:eastAsia="en-US"/>
        </w:rPr>
        <w:t xml:space="preserve">, </w:t>
      </w:r>
      <w:r>
        <w:rPr>
          <w:rFonts w:eastAsia="MS Mincho"/>
          <w:b/>
          <w:bCs/>
          <w:noProof/>
          <w:sz w:val="28"/>
          <w:szCs w:val="28"/>
          <w:lang w:eastAsia="en-US"/>
        </w:rPr>
        <w:t>U.S.A., November 18</w:t>
      </w:r>
      <w:r w:rsidR="00341D25">
        <w:rPr>
          <w:rFonts w:eastAsia="MS Mincho"/>
          <w:b/>
          <w:bCs/>
          <w:noProof/>
          <w:sz w:val="28"/>
          <w:szCs w:val="28"/>
          <w:vertAlign w:val="superscript"/>
          <w:lang w:eastAsia="en-US"/>
        </w:rPr>
        <w:t>th</w:t>
      </w:r>
      <w:r>
        <w:rPr>
          <w:rFonts w:eastAsia="MS Mincho"/>
          <w:b/>
          <w:bCs/>
          <w:noProof/>
          <w:sz w:val="28"/>
          <w:szCs w:val="28"/>
          <w:lang w:eastAsia="en-US"/>
        </w:rPr>
        <w:t xml:space="preserve"> – 22</w:t>
      </w:r>
      <w:r w:rsidR="00005C7D" w:rsidRPr="00252769">
        <w:rPr>
          <w:rFonts w:eastAsia="MS Mincho"/>
          <w:b/>
          <w:bCs/>
          <w:noProof/>
          <w:sz w:val="28"/>
          <w:szCs w:val="28"/>
          <w:vertAlign w:val="superscript"/>
          <w:lang w:eastAsia="en-US"/>
        </w:rPr>
        <w:t>th</w:t>
      </w:r>
      <w:r w:rsidR="00005C7D" w:rsidRPr="00252769">
        <w:rPr>
          <w:rFonts w:eastAsia="MS Mincho"/>
          <w:b/>
          <w:bCs/>
          <w:noProof/>
          <w:sz w:val="28"/>
          <w:szCs w:val="28"/>
          <w:lang w:eastAsia="en-US"/>
        </w:rPr>
        <w:t>, 2019</w:t>
      </w:r>
    </w:p>
    <w:p w:rsidR="00005C7D" w:rsidRPr="00252769" w:rsidRDefault="00005C7D" w:rsidP="00005C7D">
      <w:pPr>
        <w:pStyle w:val="a6"/>
        <w:rPr>
          <w:bCs/>
          <w:color w:val="000000" w:themeColor="text1"/>
          <w:sz w:val="28"/>
          <w:szCs w:val="28"/>
          <w:lang w:eastAsia="ja-JP"/>
        </w:rPr>
      </w:pP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Agenda item: </w:t>
      </w:r>
      <w:r w:rsidR="00C10953">
        <w:rPr>
          <w:rFonts w:eastAsia="MS Mincho"/>
          <w:b/>
          <w:bCs/>
          <w:noProof/>
          <w:sz w:val="28"/>
          <w:szCs w:val="28"/>
          <w:lang w:eastAsia="en-US"/>
        </w:rPr>
        <w:t>7.2.13.1</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Source: MediaTek Inc.</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Title: </w:t>
      </w:r>
      <w:r w:rsidR="00C522D8">
        <w:rPr>
          <w:rFonts w:eastAsia="MS Mincho"/>
          <w:b/>
          <w:bCs/>
          <w:noProof/>
          <w:sz w:val="28"/>
          <w:szCs w:val="28"/>
          <w:lang w:eastAsia="en-US"/>
        </w:rPr>
        <w:t>On UL Power Control for NN</w:t>
      </w:r>
      <w:r w:rsidR="00C10953">
        <w:rPr>
          <w:rFonts w:eastAsia="MS Mincho"/>
          <w:b/>
          <w:bCs/>
          <w:noProof/>
          <w:sz w:val="28"/>
          <w:szCs w:val="28"/>
          <w:lang w:eastAsia="en-US"/>
        </w:rPr>
        <w:t>-DC</w:t>
      </w:r>
    </w:p>
    <w:p w:rsidR="00005C7D"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Document for: Discussion and Decision</w:t>
      </w:r>
    </w:p>
    <w:p w:rsidR="00B74586" w:rsidRDefault="00B74586" w:rsidP="00005C7D">
      <w:pPr>
        <w:widowControl w:val="0"/>
        <w:tabs>
          <w:tab w:val="center" w:pos="4536"/>
          <w:tab w:val="right" w:pos="8280"/>
          <w:tab w:val="right" w:pos="9781"/>
        </w:tabs>
        <w:ind w:right="-58"/>
        <w:rPr>
          <w:rFonts w:eastAsia="MS Mincho"/>
          <w:b/>
          <w:bCs/>
          <w:noProof/>
          <w:sz w:val="28"/>
          <w:szCs w:val="28"/>
          <w:lang w:eastAsia="en-US"/>
        </w:rPr>
      </w:pPr>
    </w:p>
    <w:p w:rsidR="00005C7D" w:rsidRPr="009F29FB" w:rsidRDefault="00005C7D" w:rsidP="00005C7D">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856AA4" w:rsidRDefault="009120A3" w:rsidP="00856AA4">
      <w:r>
        <w:t xml:space="preserve">In </w:t>
      </w:r>
      <w:r w:rsidR="0025296E">
        <w:t>RAN1 #98</w:t>
      </w:r>
      <w:r w:rsidR="00CB0294">
        <w:t>-bis</w:t>
      </w:r>
      <w:r w:rsidR="0025296E">
        <w:t xml:space="preserve"> [1]</w:t>
      </w:r>
      <w:r>
        <w:t xml:space="preserve">, </w:t>
      </w:r>
      <w:r w:rsidR="00856AA4">
        <w:t>the following contents are agreed:</w:t>
      </w:r>
    </w:p>
    <w:p w:rsidR="00460C54" w:rsidRDefault="00460C54" w:rsidP="00856AA4"/>
    <w:p w:rsidR="007B5BDF" w:rsidRPr="00460C54" w:rsidRDefault="007B5BDF" w:rsidP="007B5BDF">
      <w:pPr>
        <w:rPr>
          <w:b/>
          <w:bCs/>
          <w:sz w:val="20"/>
          <w:szCs w:val="20"/>
          <w:lang w:eastAsia="x-none"/>
        </w:rPr>
      </w:pPr>
      <w:r w:rsidRPr="00460C54">
        <w:rPr>
          <w:sz w:val="20"/>
          <w:szCs w:val="20"/>
          <w:highlight w:val="green"/>
          <w:lang w:eastAsia="x-none"/>
        </w:rPr>
        <w:t>Agreements</w:t>
      </w:r>
      <w:r w:rsidRPr="00460C54">
        <w:rPr>
          <w:b/>
          <w:bCs/>
          <w:sz w:val="20"/>
          <w:szCs w:val="20"/>
          <w:lang w:eastAsia="x-none"/>
        </w:rPr>
        <w:t>:</w:t>
      </w:r>
    </w:p>
    <w:p w:rsidR="007B5BDF" w:rsidRPr="00460C54" w:rsidRDefault="007B5BDF" w:rsidP="007B5BDF">
      <w:pPr>
        <w:pStyle w:val="a4"/>
        <w:numPr>
          <w:ilvl w:val="0"/>
          <w:numId w:val="11"/>
        </w:numPr>
        <w:overflowPunct w:val="0"/>
        <w:autoSpaceDE w:val="0"/>
        <w:autoSpaceDN w:val="0"/>
        <w:adjustRightInd w:val="0"/>
        <w:spacing w:after="180"/>
        <w:rPr>
          <w:rFonts w:ascii="Arial" w:hAnsi="Arial" w:cs="Arial"/>
          <w:sz w:val="20"/>
          <w:szCs w:val="20"/>
        </w:rPr>
      </w:pPr>
      <w:r w:rsidRPr="00460C54">
        <w:rPr>
          <w:rFonts w:ascii="Arial" w:hAnsi="Arial" w:cs="Arial"/>
          <w:sz w:val="20"/>
          <w:szCs w:val="20"/>
        </w:rPr>
        <w:t>Adopt Alt.1-2 and Alt.2 for semi-static power sharing for NR-NR DC.</w:t>
      </w:r>
    </w:p>
    <w:p w:rsidR="007B5BDF" w:rsidRPr="00460C54" w:rsidRDefault="007B5BDF" w:rsidP="007B5BDF">
      <w:pPr>
        <w:pStyle w:val="a4"/>
        <w:numPr>
          <w:ilvl w:val="1"/>
          <w:numId w:val="11"/>
        </w:numPr>
        <w:overflowPunct w:val="0"/>
        <w:autoSpaceDE w:val="0"/>
        <w:autoSpaceDN w:val="0"/>
        <w:adjustRightInd w:val="0"/>
        <w:spacing w:after="180"/>
        <w:rPr>
          <w:rFonts w:ascii="Arial" w:hAnsi="Arial" w:cs="Arial"/>
          <w:sz w:val="20"/>
          <w:szCs w:val="20"/>
        </w:rPr>
      </w:pPr>
      <w:r w:rsidRPr="00460C54">
        <w:rPr>
          <w:rFonts w:ascii="Arial" w:hAnsi="Arial" w:cs="Arial"/>
          <w:sz w:val="20"/>
          <w:szCs w:val="20"/>
        </w:rPr>
        <w:t xml:space="preserve">Alt.1-2 is only subject to configured maximum transmission power defined by RAN4 </w:t>
      </w:r>
    </w:p>
    <w:p w:rsidR="007B5BDF" w:rsidRPr="00460C54" w:rsidRDefault="007B5BDF" w:rsidP="007B5BDF">
      <w:pPr>
        <w:pStyle w:val="a4"/>
        <w:numPr>
          <w:ilvl w:val="1"/>
          <w:numId w:val="11"/>
        </w:numPr>
        <w:overflowPunct w:val="0"/>
        <w:autoSpaceDE w:val="0"/>
        <w:autoSpaceDN w:val="0"/>
        <w:adjustRightInd w:val="0"/>
        <w:spacing w:after="180"/>
        <w:rPr>
          <w:rFonts w:ascii="Arial" w:hAnsi="Arial" w:cs="Arial"/>
          <w:sz w:val="20"/>
          <w:szCs w:val="20"/>
        </w:rPr>
      </w:pPr>
      <w:r w:rsidRPr="00460C54">
        <w:rPr>
          <w:rFonts w:ascii="Arial" w:hAnsi="Arial" w:cs="Arial"/>
          <w:sz w:val="20"/>
          <w:szCs w:val="20"/>
        </w:rPr>
        <w:t>Configuration between Alt.1-2 and Alt.2 is supported.</w:t>
      </w:r>
    </w:p>
    <w:p w:rsidR="007B5BDF" w:rsidRPr="00460C54" w:rsidRDefault="007B5BDF" w:rsidP="007B5BDF">
      <w:pPr>
        <w:pStyle w:val="a4"/>
        <w:numPr>
          <w:ilvl w:val="1"/>
          <w:numId w:val="11"/>
        </w:numPr>
        <w:overflowPunct w:val="0"/>
        <w:autoSpaceDE w:val="0"/>
        <w:autoSpaceDN w:val="0"/>
        <w:adjustRightInd w:val="0"/>
        <w:spacing w:after="180"/>
        <w:rPr>
          <w:rFonts w:ascii="Arial" w:hAnsi="Arial" w:cs="Arial"/>
          <w:sz w:val="20"/>
          <w:szCs w:val="20"/>
        </w:rPr>
      </w:pPr>
      <w:r w:rsidRPr="00460C54">
        <w:rPr>
          <w:rFonts w:ascii="Arial" w:hAnsi="Arial" w:cs="Arial"/>
          <w:sz w:val="20"/>
          <w:szCs w:val="20"/>
        </w:rPr>
        <w:t>FFS: add more clarification</w:t>
      </w:r>
    </w:p>
    <w:p w:rsidR="007B5BDF" w:rsidRPr="00460C54" w:rsidRDefault="007B5BDF" w:rsidP="007B5BDF">
      <w:pPr>
        <w:pStyle w:val="a4"/>
        <w:numPr>
          <w:ilvl w:val="1"/>
          <w:numId w:val="11"/>
        </w:numPr>
        <w:overflowPunct w:val="0"/>
        <w:autoSpaceDE w:val="0"/>
        <w:autoSpaceDN w:val="0"/>
        <w:adjustRightInd w:val="0"/>
        <w:spacing w:after="180"/>
        <w:rPr>
          <w:rFonts w:ascii="Arial" w:hAnsi="Arial" w:cs="Arial"/>
          <w:sz w:val="20"/>
          <w:szCs w:val="20"/>
        </w:rPr>
      </w:pPr>
      <w:r w:rsidRPr="00460C54">
        <w:rPr>
          <w:rFonts w:ascii="Arial" w:hAnsi="Arial" w:cs="Arial"/>
          <w:sz w:val="20"/>
          <w:szCs w:val="20"/>
        </w:rPr>
        <w:t xml:space="preserve">FFS: applied for synchronous DC only or applied for both synchronous and asynchronous DC (which may be the same or different for Alt.1-2 and Alt. 2)    </w:t>
      </w:r>
    </w:p>
    <w:p w:rsidR="007B5BDF" w:rsidRPr="00460C54" w:rsidRDefault="007B5BDF" w:rsidP="007B5BDF">
      <w:pPr>
        <w:rPr>
          <w:sz w:val="20"/>
          <w:szCs w:val="20"/>
          <w:highlight w:val="green"/>
          <w:lang w:eastAsia="x-none"/>
        </w:rPr>
      </w:pPr>
      <w:r w:rsidRPr="00460C54">
        <w:rPr>
          <w:sz w:val="20"/>
          <w:szCs w:val="20"/>
          <w:highlight w:val="green"/>
          <w:lang w:eastAsia="x-none"/>
        </w:rPr>
        <w:t>Agreements:</w:t>
      </w:r>
    </w:p>
    <w:p w:rsidR="007B5BDF" w:rsidRPr="00460C54" w:rsidRDefault="007B5BDF" w:rsidP="007B5BDF">
      <w:pPr>
        <w:numPr>
          <w:ilvl w:val="0"/>
          <w:numId w:val="11"/>
        </w:numPr>
        <w:rPr>
          <w:rFonts w:ascii="Arial" w:hAnsi="Arial" w:cs="Arial"/>
          <w:strike/>
          <w:sz w:val="20"/>
          <w:szCs w:val="20"/>
        </w:rPr>
      </w:pPr>
      <w:r w:rsidRPr="00460C54">
        <w:rPr>
          <w:rFonts w:ascii="Arial" w:hAnsi="Arial" w:cs="Arial"/>
          <w:sz w:val="20"/>
          <w:szCs w:val="20"/>
        </w:rPr>
        <w:t>For semi-static power sharing for NR-NR DC</w:t>
      </w:r>
    </w:p>
    <w:p w:rsidR="007B5BDF" w:rsidRPr="00460C54" w:rsidRDefault="007B5BDF" w:rsidP="007B5BDF">
      <w:pPr>
        <w:numPr>
          <w:ilvl w:val="1"/>
          <w:numId w:val="11"/>
        </w:numPr>
        <w:rPr>
          <w:rFonts w:ascii="Arial" w:hAnsi="Arial" w:cs="Arial"/>
          <w:sz w:val="20"/>
          <w:szCs w:val="20"/>
        </w:rPr>
      </w:pPr>
      <w:r w:rsidRPr="00460C54">
        <w:rPr>
          <w:rFonts w:ascii="Arial" w:hAnsi="Arial" w:cs="Arial"/>
          <w:sz w:val="20"/>
          <w:szCs w:val="20"/>
        </w:rPr>
        <w:t>Virtual PHR for active CCs of another CG</w:t>
      </w:r>
    </w:p>
    <w:p w:rsidR="007B5BDF" w:rsidRPr="00460C54" w:rsidRDefault="007B5BDF" w:rsidP="007B5BDF">
      <w:pPr>
        <w:rPr>
          <w:rFonts w:ascii="Arial" w:hAnsi="Arial" w:cs="Arial"/>
          <w:sz w:val="20"/>
          <w:szCs w:val="20"/>
        </w:rPr>
      </w:pPr>
      <w:r w:rsidRPr="00460C54">
        <w:rPr>
          <w:rFonts w:ascii="Arial" w:hAnsi="Arial" w:cs="Arial"/>
          <w:sz w:val="20"/>
          <w:szCs w:val="20"/>
          <w:highlight w:val="green"/>
        </w:rPr>
        <w:t>Agreements</w:t>
      </w:r>
      <w:r w:rsidRPr="00460C54">
        <w:rPr>
          <w:rFonts w:ascii="Arial" w:hAnsi="Arial" w:cs="Arial"/>
          <w:sz w:val="20"/>
          <w:szCs w:val="20"/>
        </w:rPr>
        <w:t>:</w:t>
      </w:r>
    </w:p>
    <w:p w:rsidR="007B5BDF" w:rsidRPr="00460C54" w:rsidRDefault="007B5BDF" w:rsidP="007B5BDF">
      <w:pPr>
        <w:rPr>
          <w:rFonts w:ascii="Arial" w:hAnsi="Arial" w:cs="Arial"/>
          <w:strike/>
          <w:color w:val="FF0000"/>
          <w:sz w:val="20"/>
          <w:szCs w:val="20"/>
          <w:lang w:eastAsia="x-none"/>
        </w:rPr>
      </w:pPr>
      <w:r w:rsidRPr="00460C54">
        <w:rPr>
          <w:rFonts w:ascii="Arial" w:hAnsi="Arial" w:cs="Arial"/>
          <w:sz w:val="20"/>
          <w:szCs w:val="20"/>
        </w:rPr>
        <w:t>For dynamic power sharing for NR-NR DC (if supported),</w:t>
      </w:r>
    </w:p>
    <w:p w:rsidR="007B5BDF" w:rsidRPr="00460C54" w:rsidRDefault="007B5BDF" w:rsidP="007B5BDF">
      <w:pPr>
        <w:pStyle w:val="a4"/>
        <w:numPr>
          <w:ilvl w:val="0"/>
          <w:numId w:val="12"/>
        </w:numPr>
        <w:overflowPunct w:val="0"/>
        <w:autoSpaceDE w:val="0"/>
        <w:autoSpaceDN w:val="0"/>
        <w:adjustRightInd w:val="0"/>
        <w:rPr>
          <w:rFonts w:ascii="Arial" w:hAnsi="Arial" w:cs="Arial"/>
          <w:sz w:val="20"/>
          <w:szCs w:val="20"/>
          <w:lang w:eastAsia="en-US"/>
        </w:rPr>
      </w:pPr>
      <w:r w:rsidRPr="00460C54">
        <w:rPr>
          <w:rFonts w:ascii="Arial" w:hAnsi="Arial" w:cs="Arial"/>
          <w:sz w:val="20"/>
          <w:szCs w:val="20"/>
        </w:rPr>
        <w:t>Virtual PHR for active CCs of another CG</w:t>
      </w:r>
    </w:p>
    <w:p w:rsidR="007B5BDF" w:rsidRPr="00460C54" w:rsidRDefault="007B5BDF" w:rsidP="007B5BDF">
      <w:pPr>
        <w:rPr>
          <w:rFonts w:ascii="Arial" w:hAnsi="Arial" w:cs="Arial"/>
          <w:sz w:val="20"/>
          <w:szCs w:val="20"/>
        </w:rPr>
      </w:pPr>
    </w:p>
    <w:p w:rsidR="007B5BDF" w:rsidRPr="00460C54" w:rsidRDefault="007B5BDF" w:rsidP="007B5BDF">
      <w:pPr>
        <w:rPr>
          <w:b/>
          <w:bCs/>
          <w:sz w:val="20"/>
          <w:szCs w:val="20"/>
          <w:lang w:eastAsia="x-none"/>
        </w:rPr>
      </w:pPr>
      <w:r w:rsidRPr="00460C54">
        <w:rPr>
          <w:sz w:val="20"/>
          <w:szCs w:val="20"/>
          <w:highlight w:val="green"/>
          <w:lang w:eastAsia="x-none"/>
        </w:rPr>
        <w:t>Agreements</w:t>
      </w:r>
      <w:r w:rsidRPr="00460C54">
        <w:rPr>
          <w:b/>
          <w:bCs/>
          <w:sz w:val="20"/>
          <w:szCs w:val="20"/>
          <w:lang w:eastAsia="x-none"/>
        </w:rPr>
        <w:t>:</w:t>
      </w:r>
    </w:p>
    <w:p w:rsidR="007B5BDF" w:rsidRPr="00460C54" w:rsidRDefault="007B5BDF" w:rsidP="007B5BDF">
      <w:pPr>
        <w:rPr>
          <w:b/>
          <w:bCs/>
          <w:sz w:val="20"/>
          <w:szCs w:val="20"/>
          <w:lang w:eastAsia="x-none"/>
        </w:rPr>
      </w:pPr>
      <w:r w:rsidRPr="00460C54">
        <w:rPr>
          <w:rFonts w:ascii="Arial" w:hAnsi="Arial" w:cs="Arial"/>
          <w:sz w:val="20"/>
          <w:szCs w:val="20"/>
        </w:rPr>
        <w:t xml:space="preserve">Support dynamic power sharing </w:t>
      </w:r>
    </w:p>
    <w:p w:rsidR="007B5BDF" w:rsidRPr="00460C54" w:rsidRDefault="007B5BDF" w:rsidP="007B5BDF">
      <w:pPr>
        <w:pStyle w:val="a4"/>
        <w:numPr>
          <w:ilvl w:val="1"/>
          <w:numId w:val="13"/>
        </w:numPr>
        <w:overflowPunct w:val="0"/>
        <w:autoSpaceDE w:val="0"/>
        <w:autoSpaceDN w:val="0"/>
        <w:adjustRightInd w:val="0"/>
        <w:spacing w:after="180"/>
        <w:textAlignment w:val="baseline"/>
        <w:rPr>
          <w:rFonts w:ascii="Arial" w:hAnsi="Arial" w:cs="Arial"/>
          <w:sz w:val="20"/>
          <w:szCs w:val="20"/>
        </w:rPr>
      </w:pPr>
      <w:r w:rsidRPr="00460C54">
        <w:rPr>
          <w:rFonts w:ascii="Arial" w:hAnsi="Arial" w:cs="Arial"/>
          <w:sz w:val="20"/>
          <w:szCs w:val="20"/>
        </w:rPr>
        <w:t>If there is no overlapping transmission, maximum power on CG i is determined by RAN4 spec without considering P_CG_i.</w:t>
      </w:r>
    </w:p>
    <w:p w:rsidR="007B5BDF" w:rsidRPr="00460C54" w:rsidRDefault="007B5BDF" w:rsidP="007B5BDF">
      <w:pPr>
        <w:pStyle w:val="a4"/>
        <w:numPr>
          <w:ilvl w:val="1"/>
          <w:numId w:val="13"/>
        </w:numPr>
        <w:overflowPunct w:val="0"/>
        <w:autoSpaceDE w:val="0"/>
        <w:autoSpaceDN w:val="0"/>
        <w:adjustRightInd w:val="0"/>
        <w:spacing w:after="180"/>
        <w:textAlignment w:val="baseline"/>
        <w:rPr>
          <w:rFonts w:ascii="Arial" w:hAnsi="Arial" w:cs="Arial"/>
          <w:sz w:val="20"/>
          <w:szCs w:val="20"/>
        </w:rPr>
      </w:pPr>
      <w:r w:rsidRPr="00460C54">
        <w:rPr>
          <w:rFonts w:ascii="Arial" w:hAnsi="Arial" w:cs="Arial"/>
          <w:sz w:val="20"/>
          <w:szCs w:val="20"/>
        </w:rPr>
        <w:t>If there is overlapping transmission, maximum power on CG i is limited to P_CG_i.</w:t>
      </w:r>
    </w:p>
    <w:p w:rsidR="007B5BDF" w:rsidRPr="00460C54" w:rsidRDefault="007B5BDF" w:rsidP="007B5BDF">
      <w:pPr>
        <w:pStyle w:val="a4"/>
        <w:numPr>
          <w:ilvl w:val="1"/>
          <w:numId w:val="13"/>
        </w:numPr>
        <w:overflowPunct w:val="0"/>
        <w:autoSpaceDE w:val="0"/>
        <w:autoSpaceDN w:val="0"/>
        <w:adjustRightInd w:val="0"/>
        <w:spacing w:after="180"/>
        <w:textAlignment w:val="baseline"/>
        <w:rPr>
          <w:rFonts w:ascii="Arial" w:hAnsi="Arial" w:cs="Arial"/>
          <w:sz w:val="20"/>
          <w:szCs w:val="20"/>
        </w:rPr>
      </w:pPr>
      <w:r w:rsidRPr="00460C54">
        <w:rPr>
          <w:rFonts w:ascii="Arial" w:hAnsi="Arial" w:cs="Arial"/>
          <w:sz w:val="20"/>
          <w:szCs w:val="20"/>
        </w:rPr>
        <w:t>Note: “look-ahead” operation is included as a UE capability below</w:t>
      </w:r>
    </w:p>
    <w:p w:rsidR="007B5BDF" w:rsidRPr="00460C54" w:rsidRDefault="007B5BDF" w:rsidP="007B5BDF">
      <w:pPr>
        <w:pStyle w:val="a4"/>
        <w:numPr>
          <w:ilvl w:val="0"/>
          <w:numId w:val="13"/>
        </w:numPr>
        <w:overflowPunct w:val="0"/>
        <w:autoSpaceDE w:val="0"/>
        <w:autoSpaceDN w:val="0"/>
        <w:adjustRightInd w:val="0"/>
        <w:spacing w:after="180"/>
        <w:textAlignment w:val="baseline"/>
        <w:rPr>
          <w:rFonts w:ascii="Arial" w:hAnsi="Arial" w:cs="Arial"/>
          <w:sz w:val="20"/>
          <w:szCs w:val="20"/>
        </w:rPr>
      </w:pPr>
      <w:r w:rsidRPr="00460C54">
        <w:rPr>
          <w:rFonts w:ascii="Arial" w:hAnsi="Arial" w:cs="Arial"/>
          <w:bCs/>
          <w:sz w:val="20"/>
          <w:szCs w:val="20"/>
        </w:rPr>
        <w:t xml:space="preserve">In case of power limitation, MCG is prioritized over SCG and reuse CA rule within each CG </w:t>
      </w:r>
    </w:p>
    <w:p w:rsidR="007B5BDF" w:rsidRPr="00460C54" w:rsidRDefault="007B5BDF" w:rsidP="007B5BDF">
      <w:pPr>
        <w:pStyle w:val="a4"/>
        <w:numPr>
          <w:ilvl w:val="0"/>
          <w:numId w:val="13"/>
        </w:numPr>
        <w:overflowPunct w:val="0"/>
        <w:autoSpaceDE w:val="0"/>
        <w:autoSpaceDN w:val="0"/>
        <w:adjustRightInd w:val="0"/>
        <w:spacing w:before="120"/>
        <w:textAlignment w:val="baseline"/>
        <w:rPr>
          <w:rFonts w:ascii="Arial" w:hAnsi="Arial" w:cs="Arial"/>
          <w:sz w:val="20"/>
          <w:szCs w:val="20"/>
        </w:rPr>
      </w:pPr>
      <w:r w:rsidRPr="00460C54">
        <w:rPr>
          <w:rFonts w:ascii="Arial" w:hAnsi="Arial" w:cs="Arial"/>
          <w:sz w:val="20"/>
          <w:szCs w:val="20"/>
        </w:rPr>
        <w:t xml:space="preserve">Optional UE capability to indicate the support of dynamic power sharing operation </w:t>
      </w:r>
    </w:p>
    <w:p w:rsidR="007B5BDF" w:rsidRDefault="007B5BDF" w:rsidP="007B5BDF">
      <w:pPr>
        <w:rPr>
          <w:b/>
          <w:bCs/>
          <w:szCs w:val="20"/>
          <w:lang w:eastAsia="x-none"/>
        </w:rPr>
      </w:pPr>
      <w:r w:rsidRPr="00460C54">
        <w:rPr>
          <w:rFonts w:ascii="Arial" w:hAnsi="Arial" w:cs="Arial"/>
          <w:sz w:val="20"/>
          <w:szCs w:val="20"/>
        </w:rPr>
        <w:t>Separate optional UE capability to indicate the support of ’look-ahead’ operation on condition that UE indicates support of dynamic power sharing operation</w:t>
      </w:r>
      <w:r w:rsidRPr="00C74654">
        <w:rPr>
          <w:rFonts w:ascii="Arial" w:hAnsi="Arial" w:cs="Arial"/>
          <w:szCs w:val="20"/>
        </w:rPr>
        <w:t>.</w:t>
      </w:r>
    </w:p>
    <w:p w:rsidR="00DA4FB3" w:rsidRDefault="00DA4FB3" w:rsidP="00BE7765"/>
    <w:p w:rsidR="00DA4FB3" w:rsidRDefault="00DA4FB3" w:rsidP="00BE7765">
      <w:r>
        <w:t xml:space="preserve">This tdoc focus on the </w:t>
      </w:r>
      <w:r w:rsidR="00460C54">
        <w:t>remaining details</w:t>
      </w:r>
      <w:r>
        <w:t xml:space="preserve"> for d</w:t>
      </w:r>
      <w:r w:rsidRPr="00DA4FB3">
        <w:t xml:space="preserve">ynamic </w:t>
      </w:r>
      <w:r>
        <w:t>power s</w:t>
      </w:r>
      <w:r w:rsidRPr="00DA4FB3">
        <w:t>haring and for Rel-16 NN-DC</w:t>
      </w:r>
      <w:r>
        <w:t>.</w:t>
      </w:r>
    </w:p>
    <w:p w:rsidR="003F712E" w:rsidRDefault="003A1B1A" w:rsidP="000F1654">
      <w:pPr>
        <w:pStyle w:val="1"/>
        <w:rPr>
          <w:rFonts w:cs="Arial"/>
          <w:color w:val="000000" w:themeColor="text1"/>
        </w:rPr>
      </w:pPr>
      <w:r>
        <w:rPr>
          <w:rFonts w:cs="Arial"/>
          <w:color w:val="000000" w:themeColor="text1"/>
        </w:rPr>
        <w:t>2</w:t>
      </w:r>
      <w:r w:rsidRPr="001F61A8">
        <w:rPr>
          <w:rFonts w:cs="Arial"/>
          <w:color w:val="000000" w:themeColor="text1"/>
        </w:rPr>
        <w:tab/>
      </w:r>
      <w:r w:rsidR="00C522D8">
        <w:rPr>
          <w:rFonts w:cs="Arial"/>
          <w:color w:val="000000" w:themeColor="text1"/>
        </w:rPr>
        <w:t xml:space="preserve">Dynamic </w:t>
      </w:r>
      <w:r w:rsidR="00C522D8" w:rsidRPr="00C522D8">
        <w:rPr>
          <w:rFonts w:cs="Arial"/>
          <w:color w:val="000000" w:themeColor="text1"/>
        </w:rPr>
        <w:t>Power Sharing for NN-DC</w:t>
      </w:r>
    </w:p>
    <w:p w:rsidR="00C114AA" w:rsidRDefault="00C114AA" w:rsidP="009120A3">
      <w:pPr>
        <w:spacing w:before="120"/>
      </w:pPr>
      <w:r>
        <w:rPr>
          <w:rFonts w:ascii="Arial" w:eastAsia="MS Mincho" w:hAnsi="Arial" w:cs="Arial"/>
          <w:b/>
          <w:sz w:val="28"/>
          <w:szCs w:val="28"/>
          <w:u w:val="single"/>
          <w:lang w:val="en-GB"/>
        </w:rPr>
        <w:t>2.1</w:t>
      </w:r>
      <w:r w:rsidRPr="00F116B8">
        <w:rPr>
          <w:rFonts w:ascii="Arial" w:eastAsia="MS Mincho" w:hAnsi="Arial" w:cs="Arial"/>
          <w:b/>
          <w:sz w:val="28"/>
          <w:szCs w:val="28"/>
          <w:u w:val="single"/>
          <w:lang w:val="en-GB"/>
        </w:rPr>
        <w:t xml:space="preserve"> </w:t>
      </w:r>
      <w:r>
        <w:rPr>
          <w:rFonts w:ascii="Arial" w:eastAsia="MS Mincho" w:hAnsi="Arial" w:cs="Arial"/>
          <w:b/>
          <w:sz w:val="28"/>
          <w:szCs w:val="28"/>
          <w:u w:val="single"/>
          <w:lang w:val="en-GB"/>
        </w:rPr>
        <w:t>Support of dynamic power sharing in NN-DC</w:t>
      </w:r>
    </w:p>
    <w:p w:rsidR="00D569AD" w:rsidRDefault="00C114AA" w:rsidP="009120A3">
      <w:pPr>
        <w:spacing w:before="120"/>
        <w:rPr>
          <w:rFonts w:asciiTheme="majorBidi" w:hAnsiTheme="majorBidi" w:cstheme="majorBidi"/>
          <w:bCs/>
          <w:iCs/>
        </w:rPr>
      </w:pPr>
      <w:r>
        <w:t xml:space="preserve">In RAN1 98bis meeting, </w:t>
      </w:r>
      <w:r w:rsidR="00C07241">
        <w:t>it is agreed that dynamic power sharing is supported</w:t>
      </w:r>
      <w:r w:rsidR="004C6B70">
        <w:t xml:space="preserve"> by UE capability. However, </w:t>
      </w:r>
      <w:r w:rsidR="00AB3AC9">
        <w:t xml:space="preserve">it is not discussed </w:t>
      </w:r>
      <w:r w:rsidR="004C6B70">
        <w:t>whether UE can report different capabilities for</w:t>
      </w:r>
      <w:r w:rsidR="0098244D">
        <w:t xml:space="preserve"> (slot-based)</w:t>
      </w:r>
      <w:r w:rsidR="004C6B70">
        <w:t xml:space="preserve"> synchronous and asynchronous NN-DC.</w:t>
      </w:r>
    </w:p>
    <w:p w:rsidR="00C114AA" w:rsidRDefault="00C114AA" w:rsidP="009120A3">
      <w:pPr>
        <w:spacing w:before="120"/>
        <w:rPr>
          <w:lang w:val="en-GB"/>
        </w:rPr>
      </w:pPr>
    </w:p>
    <w:p w:rsidR="00D569AD" w:rsidRDefault="00C114AA" w:rsidP="00D569AD">
      <w:pPr>
        <w:jc w:val="both"/>
        <w:rPr>
          <w:szCs w:val="22"/>
        </w:rPr>
      </w:pPr>
      <w:r>
        <w:rPr>
          <w:szCs w:val="22"/>
          <w:lang w:val="en-GB"/>
        </w:rPr>
        <w:t>It is noted that</w:t>
      </w:r>
      <w:r w:rsidR="00D569AD">
        <w:rPr>
          <w:szCs w:val="22"/>
        </w:rPr>
        <w:t xml:space="preserve"> </w:t>
      </w:r>
      <w:r w:rsidR="00D569AD" w:rsidRPr="00F71A73">
        <w:rPr>
          <w:szCs w:val="22"/>
        </w:rPr>
        <w:t>async</w:t>
      </w:r>
      <w:r w:rsidR="00D569AD">
        <w:rPr>
          <w:szCs w:val="22"/>
        </w:rPr>
        <w:t>hronous</w:t>
      </w:r>
      <w:r w:rsidR="00D569AD" w:rsidRPr="00F71A73">
        <w:rPr>
          <w:szCs w:val="22"/>
        </w:rPr>
        <w:t xml:space="preserve"> DC is supportable with an architecture that has distinct hardware blocks </w:t>
      </w:r>
      <w:r w:rsidR="00D569AD">
        <w:rPr>
          <w:szCs w:val="22"/>
        </w:rPr>
        <w:t>belonging</w:t>
      </w:r>
      <w:r w:rsidR="00D569AD" w:rsidRPr="00F71A73">
        <w:rPr>
          <w:szCs w:val="22"/>
        </w:rPr>
        <w:t xml:space="preserve"> to </w:t>
      </w:r>
      <w:r w:rsidR="00D569AD">
        <w:rPr>
          <w:szCs w:val="22"/>
        </w:rPr>
        <w:t>the two cell groups</w:t>
      </w:r>
      <w:r w:rsidR="00D569AD" w:rsidRPr="00F71A73">
        <w:rPr>
          <w:szCs w:val="22"/>
        </w:rPr>
        <w:t xml:space="preserve">. </w:t>
      </w:r>
      <w:r w:rsidR="00D569AD">
        <w:rPr>
          <w:szCs w:val="22"/>
        </w:rPr>
        <w:t xml:space="preserve">The </w:t>
      </w:r>
      <w:r w:rsidR="00D569AD" w:rsidRPr="00F71A73">
        <w:rPr>
          <w:szCs w:val="22"/>
        </w:rPr>
        <w:t xml:space="preserve">fundamental assumption </w:t>
      </w:r>
      <w:r w:rsidR="00D569AD">
        <w:rPr>
          <w:szCs w:val="22"/>
        </w:rPr>
        <w:t xml:space="preserve">is </w:t>
      </w:r>
      <w:r w:rsidR="00D569AD" w:rsidRPr="00F71A73">
        <w:rPr>
          <w:szCs w:val="22"/>
        </w:rPr>
        <w:t>that the two hardware blocks used for async</w:t>
      </w:r>
      <w:r w:rsidR="00D569AD">
        <w:rPr>
          <w:szCs w:val="22"/>
        </w:rPr>
        <w:t xml:space="preserve">hronous DC are clearly separable and </w:t>
      </w:r>
      <w:r w:rsidR="00D569AD" w:rsidRPr="00F71A73">
        <w:rPr>
          <w:szCs w:val="22"/>
        </w:rPr>
        <w:t xml:space="preserve">no pre-existing demand to have a fast interface across the blocks carrying dynamic information. </w:t>
      </w:r>
      <w:r w:rsidR="00D569AD">
        <w:rPr>
          <w:szCs w:val="22"/>
        </w:rPr>
        <w:t>With these assumptions, we have the following proposal:</w:t>
      </w:r>
    </w:p>
    <w:p w:rsidR="00D569AD" w:rsidRDefault="00D569AD" w:rsidP="00D569AD">
      <w:pPr>
        <w:jc w:val="both"/>
        <w:rPr>
          <w:szCs w:val="22"/>
        </w:rPr>
      </w:pPr>
    </w:p>
    <w:p w:rsidR="00D569AD" w:rsidRDefault="00D569AD" w:rsidP="00D569AD">
      <w:pPr>
        <w:jc w:val="both"/>
        <w:rPr>
          <w:szCs w:val="22"/>
        </w:rPr>
      </w:pPr>
      <w:r>
        <w:rPr>
          <w:b/>
          <w:u w:val="single"/>
        </w:rPr>
        <w:lastRenderedPageBreak/>
        <w:t>Proposal 1</w:t>
      </w:r>
      <w:r w:rsidRPr="00D569AD">
        <w:rPr>
          <w:b/>
          <w:u w:val="single"/>
        </w:rPr>
        <w:t xml:space="preserve">: </w:t>
      </w:r>
      <w:r w:rsidR="00830C11">
        <w:rPr>
          <w:b/>
          <w:u w:val="single"/>
        </w:rPr>
        <w:t>UE to report separate capabilities of d</w:t>
      </w:r>
      <w:r>
        <w:rPr>
          <w:b/>
          <w:u w:val="single"/>
        </w:rPr>
        <w:t>ynamic power sharing</w:t>
      </w:r>
      <w:r w:rsidR="00830C11">
        <w:rPr>
          <w:b/>
          <w:u w:val="single"/>
        </w:rPr>
        <w:t xml:space="preserve"> support</w:t>
      </w:r>
      <w:r w:rsidRPr="00D569AD">
        <w:rPr>
          <w:b/>
          <w:u w:val="single"/>
        </w:rPr>
        <w:t xml:space="preserve"> </w:t>
      </w:r>
      <w:r w:rsidR="00830C11">
        <w:rPr>
          <w:b/>
          <w:u w:val="single"/>
        </w:rPr>
        <w:t xml:space="preserve">for synchronous and </w:t>
      </w:r>
      <w:r>
        <w:rPr>
          <w:b/>
          <w:u w:val="single"/>
        </w:rPr>
        <w:t>a</w:t>
      </w:r>
      <w:r w:rsidRPr="00D569AD">
        <w:rPr>
          <w:b/>
          <w:u w:val="single"/>
        </w:rPr>
        <w:t>sy</w:t>
      </w:r>
      <w:r>
        <w:rPr>
          <w:b/>
          <w:u w:val="single"/>
        </w:rPr>
        <w:t>nchronous NN-DC</w:t>
      </w:r>
      <w:r w:rsidRPr="00D569AD">
        <w:rPr>
          <w:b/>
          <w:u w:val="single"/>
        </w:rPr>
        <w:t>.</w:t>
      </w:r>
    </w:p>
    <w:p w:rsidR="00D569AD" w:rsidRDefault="00D569AD" w:rsidP="00D569AD">
      <w:pPr>
        <w:jc w:val="both"/>
        <w:rPr>
          <w:szCs w:val="22"/>
        </w:rPr>
      </w:pPr>
    </w:p>
    <w:p w:rsidR="0098244D" w:rsidRDefault="0098244D" w:rsidP="00D569AD">
      <w:pPr>
        <w:jc w:val="both"/>
        <w:rPr>
          <w:szCs w:val="22"/>
        </w:rPr>
      </w:pPr>
    </w:p>
    <w:p w:rsidR="00C42F97" w:rsidRPr="0098244D" w:rsidRDefault="0098244D" w:rsidP="0098244D">
      <w:pPr>
        <w:jc w:val="both"/>
        <w:rPr>
          <w:rFonts w:ascii="Arial" w:eastAsia="MS Mincho" w:hAnsi="Arial" w:cs="Arial"/>
          <w:b/>
          <w:sz w:val="28"/>
          <w:szCs w:val="28"/>
          <w:u w:val="single"/>
        </w:rPr>
      </w:pPr>
      <w:r>
        <w:rPr>
          <w:rFonts w:ascii="Arial" w:eastAsia="MS Mincho" w:hAnsi="Arial" w:cs="Arial"/>
          <w:b/>
          <w:sz w:val="28"/>
          <w:szCs w:val="28"/>
          <w:u w:val="single"/>
          <w:lang w:val="en-GB"/>
        </w:rPr>
        <w:t>2.2</w:t>
      </w:r>
      <w:r w:rsidRPr="00F116B8">
        <w:rPr>
          <w:rFonts w:ascii="Arial" w:eastAsia="MS Mincho" w:hAnsi="Arial" w:cs="Arial"/>
          <w:b/>
          <w:sz w:val="28"/>
          <w:szCs w:val="28"/>
          <w:u w:val="single"/>
          <w:lang w:val="en-GB"/>
        </w:rPr>
        <w:t xml:space="preserve"> </w:t>
      </w:r>
      <w:r w:rsidR="00E35CBD" w:rsidRPr="0098244D">
        <w:rPr>
          <w:rFonts w:ascii="Arial" w:eastAsia="MS Mincho" w:hAnsi="Arial" w:cs="Arial"/>
          <w:b/>
          <w:bCs/>
          <w:sz w:val="28"/>
          <w:szCs w:val="28"/>
          <w:u w:val="single"/>
        </w:rPr>
        <w:t>Configuration of minimum reserved power for cell groups</w:t>
      </w:r>
    </w:p>
    <w:p w:rsidR="0098244D" w:rsidRDefault="0098244D" w:rsidP="00D569AD">
      <w:pPr>
        <w:jc w:val="both"/>
        <w:rPr>
          <w:szCs w:val="22"/>
        </w:rPr>
      </w:pPr>
      <w:r>
        <w:rPr>
          <w:szCs w:val="22"/>
        </w:rPr>
        <w:t>It is agreed in RAN1 98-bis that for dynamic power sharing, i</w:t>
      </w:r>
      <w:r w:rsidRPr="0098244D">
        <w:rPr>
          <w:szCs w:val="22"/>
        </w:rPr>
        <w:t>n case of power limitation, MCG is prioritized over SCG and reuse CA rule within each CG</w:t>
      </w:r>
      <w:r>
        <w:rPr>
          <w:szCs w:val="22"/>
        </w:rPr>
        <w:t>. However, considering the look-ahead function, MCG UL transmission which comes after the look-ahead deadline of SCG UL transmissions may still be dropped. Therefore, we think minimum reserved power can be configured for both MCG and SCG,</w:t>
      </w:r>
    </w:p>
    <w:p w:rsidR="0098244D" w:rsidRDefault="0098244D" w:rsidP="00D569AD">
      <w:pPr>
        <w:jc w:val="both"/>
        <w:rPr>
          <w:szCs w:val="22"/>
        </w:rPr>
      </w:pPr>
    </w:p>
    <w:p w:rsidR="0098244D" w:rsidRDefault="0098244D" w:rsidP="00D569AD">
      <w:pPr>
        <w:jc w:val="both"/>
        <w:rPr>
          <w:szCs w:val="22"/>
        </w:rPr>
      </w:pPr>
      <w:r>
        <w:rPr>
          <w:b/>
          <w:u w:val="single"/>
        </w:rPr>
        <w:t>Proposal 2</w:t>
      </w:r>
      <w:r w:rsidRPr="00D569AD">
        <w:rPr>
          <w:b/>
          <w:u w:val="single"/>
        </w:rPr>
        <w:t xml:space="preserve">: </w:t>
      </w:r>
      <w:r>
        <w:rPr>
          <w:b/>
          <w:u w:val="single"/>
        </w:rPr>
        <w:t>M</w:t>
      </w:r>
      <w:r w:rsidRPr="0098244D">
        <w:rPr>
          <w:b/>
          <w:u w:val="single"/>
        </w:rPr>
        <w:t>inimum reserved</w:t>
      </w:r>
      <w:r>
        <w:rPr>
          <w:b/>
          <w:u w:val="single"/>
        </w:rPr>
        <w:t xml:space="preserve"> power is</w:t>
      </w:r>
      <w:r w:rsidRPr="0098244D">
        <w:rPr>
          <w:b/>
          <w:u w:val="single"/>
        </w:rPr>
        <w:t xml:space="preserve"> configured for both MCG and SCG</w:t>
      </w:r>
      <w:r>
        <w:rPr>
          <w:b/>
          <w:u w:val="single"/>
        </w:rPr>
        <w:t>.</w:t>
      </w:r>
    </w:p>
    <w:p w:rsidR="0098244D" w:rsidRDefault="0098244D" w:rsidP="00D569AD">
      <w:pPr>
        <w:jc w:val="both"/>
        <w:rPr>
          <w:szCs w:val="22"/>
        </w:rPr>
      </w:pPr>
    </w:p>
    <w:p w:rsidR="00C42F97" w:rsidRPr="0098244D" w:rsidRDefault="0098244D" w:rsidP="0098244D">
      <w:pPr>
        <w:jc w:val="both"/>
        <w:rPr>
          <w:rFonts w:ascii="Arial" w:eastAsia="MS Mincho" w:hAnsi="Arial" w:cs="Arial"/>
          <w:b/>
          <w:bCs/>
          <w:sz w:val="28"/>
          <w:szCs w:val="28"/>
          <w:u w:val="single"/>
        </w:rPr>
      </w:pPr>
      <w:r>
        <w:rPr>
          <w:rFonts w:ascii="Arial" w:eastAsia="MS Mincho" w:hAnsi="Arial" w:cs="Arial"/>
          <w:b/>
          <w:sz w:val="28"/>
          <w:szCs w:val="28"/>
          <w:u w:val="single"/>
          <w:lang w:val="en-GB"/>
        </w:rPr>
        <w:t>2.</w:t>
      </w:r>
      <w:r w:rsidR="00CB5E6E">
        <w:rPr>
          <w:rFonts w:ascii="Arial" w:eastAsia="MS Mincho" w:hAnsi="Arial" w:cs="Arial"/>
          <w:b/>
          <w:sz w:val="28"/>
          <w:szCs w:val="28"/>
          <w:u w:val="single"/>
          <w:lang w:val="en-GB"/>
        </w:rPr>
        <w:t>3</w:t>
      </w:r>
      <w:r w:rsidRPr="00F116B8">
        <w:rPr>
          <w:rFonts w:ascii="Arial" w:eastAsia="MS Mincho" w:hAnsi="Arial" w:cs="Arial"/>
          <w:b/>
          <w:sz w:val="28"/>
          <w:szCs w:val="28"/>
          <w:u w:val="single"/>
          <w:lang w:val="en-GB"/>
        </w:rPr>
        <w:t xml:space="preserve"> </w:t>
      </w:r>
      <w:r w:rsidR="00B73628">
        <w:rPr>
          <w:rFonts w:ascii="Arial" w:eastAsia="MS Mincho" w:hAnsi="Arial" w:cs="Arial"/>
          <w:b/>
          <w:bCs/>
          <w:sz w:val="28"/>
          <w:szCs w:val="28"/>
          <w:u w:val="single"/>
        </w:rPr>
        <w:t>Power scaling or</w:t>
      </w:r>
      <w:r w:rsidR="00E35CBD" w:rsidRPr="0098244D">
        <w:rPr>
          <w:rFonts w:ascii="Arial" w:eastAsia="MS Mincho" w:hAnsi="Arial" w:cs="Arial"/>
          <w:b/>
          <w:bCs/>
          <w:sz w:val="28"/>
          <w:szCs w:val="28"/>
          <w:u w:val="single"/>
        </w:rPr>
        <w:t xml:space="preserve"> dropping for deprioritized Uplink Transmissions</w:t>
      </w:r>
    </w:p>
    <w:p w:rsidR="0098244D" w:rsidRDefault="0098244D" w:rsidP="00D569AD">
      <w:pPr>
        <w:jc w:val="both"/>
        <w:rPr>
          <w:szCs w:val="22"/>
        </w:rPr>
      </w:pPr>
    </w:p>
    <w:p w:rsidR="00C42F97" w:rsidRPr="00B73628" w:rsidRDefault="00E35CBD" w:rsidP="00B73628">
      <w:pPr>
        <w:jc w:val="both"/>
        <w:rPr>
          <w:szCs w:val="22"/>
        </w:rPr>
      </w:pPr>
      <w:r w:rsidRPr="00B73628">
        <w:rPr>
          <w:szCs w:val="22"/>
          <w:lang w:val="en-GB"/>
        </w:rPr>
        <w:t xml:space="preserve">For EN-DC, deprioritized uplink transmission is dropped or scaled down depending on whether the reduced power exceeds the value provided by </w:t>
      </w:r>
      <m:oMath>
        <m:sSub>
          <m:sSubPr>
            <m:ctrlPr>
              <w:rPr>
                <w:rFonts w:ascii="Cambria Math" w:hAnsi="Cambria Math"/>
                <w:i/>
                <w:iCs/>
                <w:szCs w:val="22"/>
              </w:rPr>
            </m:ctrlPr>
          </m:sSubPr>
          <m:e>
            <m:r>
              <w:rPr>
                <w:rFonts w:ascii="Cambria Math" w:hAnsi="Cambria Math"/>
                <w:szCs w:val="22"/>
                <w:lang w:val="en-GB"/>
              </w:rPr>
              <m:t>X</m:t>
            </m:r>
          </m:e>
          <m:sub>
            <m:r>
              <w:rPr>
                <w:rFonts w:ascii="Cambria Math" w:hAnsi="Cambria Math"/>
                <w:szCs w:val="22"/>
                <w:lang w:val="en-GB"/>
              </w:rPr>
              <m:t>scale</m:t>
            </m:r>
          </m:sub>
        </m:sSub>
      </m:oMath>
      <w:r w:rsidRPr="00B73628">
        <w:rPr>
          <w:szCs w:val="22"/>
          <w:lang w:val="en-GB"/>
        </w:rPr>
        <w:t xml:space="preserve">. </w:t>
      </w:r>
    </w:p>
    <w:p w:rsidR="00C42F97" w:rsidRPr="00B73628" w:rsidRDefault="00E35CBD" w:rsidP="00B73628">
      <w:pPr>
        <w:jc w:val="both"/>
        <w:rPr>
          <w:szCs w:val="22"/>
        </w:rPr>
      </w:pPr>
      <w:r w:rsidRPr="00B73628">
        <w:rPr>
          <w:szCs w:val="22"/>
          <w:lang w:val="en-GB"/>
        </w:rPr>
        <w:t>For NE-DC, this behaviour is not defined and it is up to UE implementation to determine drop or scaling down.</w:t>
      </w:r>
    </w:p>
    <w:p w:rsidR="0098244D" w:rsidRDefault="0098244D" w:rsidP="00D569AD">
      <w:pPr>
        <w:jc w:val="both"/>
        <w:rPr>
          <w:szCs w:val="22"/>
        </w:rPr>
      </w:pPr>
    </w:p>
    <w:p w:rsidR="00B73628" w:rsidRDefault="00B73628" w:rsidP="00D569AD">
      <w:pPr>
        <w:jc w:val="both"/>
        <w:rPr>
          <w:szCs w:val="22"/>
        </w:rPr>
      </w:pPr>
      <w:r>
        <w:rPr>
          <w:szCs w:val="22"/>
        </w:rPr>
        <w:t>For NN-DC, we think this should also left to be UE implementation.</w:t>
      </w:r>
    </w:p>
    <w:p w:rsidR="00B73628" w:rsidRDefault="00B73628" w:rsidP="00D569AD">
      <w:pPr>
        <w:jc w:val="both"/>
        <w:rPr>
          <w:szCs w:val="22"/>
        </w:rPr>
      </w:pPr>
    </w:p>
    <w:p w:rsidR="00C42F97" w:rsidRPr="00B73628" w:rsidRDefault="00B73628" w:rsidP="00B73628">
      <w:pPr>
        <w:jc w:val="both"/>
        <w:rPr>
          <w:b/>
          <w:u w:val="single"/>
        </w:rPr>
      </w:pPr>
      <w:r>
        <w:rPr>
          <w:b/>
          <w:u w:val="single"/>
        </w:rPr>
        <w:t>Proposal 3</w:t>
      </w:r>
      <w:r w:rsidRPr="00D569AD">
        <w:rPr>
          <w:b/>
          <w:u w:val="single"/>
        </w:rPr>
        <w:t xml:space="preserve">: </w:t>
      </w:r>
      <w:r>
        <w:rPr>
          <w:b/>
          <w:bCs/>
          <w:u w:val="single"/>
        </w:rPr>
        <w:t>Power scaling or</w:t>
      </w:r>
      <w:r w:rsidR="00CB5E6E">
        <w:rPr>
          <w:b/>
          <w:bCs/>
          <w:u w:val="single"/>
        </w:rPr>
        <w:t xml:space="preserve"> dropping for deprioritized uplink t</w:t>
      </w:r>
      <w:r w:rsidR="00E35CBD" w:rsidRPr="00B73628">
        <w:rPr>
          <w:b/>
          <w:bCs/>
          <w:u w:val="single"/>
        </w:rPr>
        <w:t>ransmissions</w:t>
      </w:r>
      <w:r w:rsidR="00CB5E6E">
        <w:rPr>
          <w:b/>
          <w:bCs/>
          <w:u w:val="single"/>
        </w:rPr>
        <w:t xml:space="preserve"> for NN-DC in dynamic power sharing is left for UE implementation.</w:t>
      </w:r>
    </w:p>
    <w:p w:rsidR="00B73628" w:rsidRDefault="00B73628" w:rsidP="00B73628">
      <w:pPr>
        <w:jc w:val="both"/>
        <w:rPr>
          <w:szCs w:val="22"/>
        </w:rPr>
      </w:pPr>
    </w:p>
    <w:p w:rsidR="00B73628" w:rsidRDefault="00B73628" w:rsidP="00D569AD">
      <w:pPr>
        <w:jc w:val="both"/>
        <w:rPr>
          <w:szCs w:val="22"/>
        </w:rPr>
      </w:pPr>
    </w:p>
    <w:p w:rsidR="00CB5E6E" w:rsidRDefault="00CB5E6E" w:rsidP="00D569AD">
      <w:pPr>
        <w:jc w:val="both"/>
        <w:rPr>
          <w:szCs w:val="22"/>
        </w:rPr>
      </w:pPr>
      <w:r>
        <w:rPr>
          <w:rFonts w:ascii="Arial" w:eastAsia="MS Mincho" w:hAnsi="Arial" w:cs="Arial"/>
          <w:b/>
          <w:sz w:val="28"/>
          <w:szCs w:val="28"/>
          <w:u w:val="single"/>
          <w:lang w:val="en-GB"/>
        </w:rPr>
        <w:t>2.4</w:t>
      </w:r>
      <w:r w:rsidRPr="00F116B8">
        <w:rPr>
          <w:rFonts w:ascii="Arial" w:eastAsia="MS Mincho" w:hAnsi="Arial" w:cs="Arial"/>
          <w:b/>
          <w:sz w:val="28"/>
          <w:szCs w:val="28"/>
          <w:u w:val="single"/>
          <w:lang w:val="en-GB"/>
        </w:rPr>
        <w:t xml:space="preserve"> </w:t>
      </w:r>
      <w:r>
        <w:rPr>
          <w:rFonts w:ascii="Arial" w:eastAsia="MS Mincho" w:hAnsi="Arial" w:cs="Arial"/>
          <w:b/>
          <w:bCs/>
          <w:sz w:val="28"/>
          <w:szCs w:val="28"/>
          <w:u w:val="single"/>
        </w:rPr>
        <w:t>Look ahead operation</w:t>
      </w:r>
    </w:p>
    <w:p w:rsidR="0098244D" w:rsidRDefault="0098244D" w:rsidP="00D569AD">
      <w:pPr>
        <w:jc w:val="both"/>
        <w:rPr>
          <w:szCs w:val="22"/>
        </w:rPr>
      </w:pPr>
    </w:p>
    <w:p w:rsidR="004C537E" w:rsidRDefault="00D569AD" w:rsidP="00D569AD">
      <w:pPr>
        <w:jc w:val="both"/>
      </w:pPr>
      <w:r>
        <w:rPr>
          <w:szCs w:val="22"/>
        </w:rPr>
        <w:t xml:space="preserve">For (slot-based) synchronous NN-DC, it is more possible to support dynamic power sharing. </w:t>
      </w:r>
      <w:r w:rsidR="00CB5E6E">
        <w:rPr>
          <w:szCs w:val="22"/>
        </w:rPr>
        <w:t xml:space="preserve">It is agreed in RAN1 98-bis that support of look-ahead operation is supported as a separate UE capability. </w:t>
      </w:r>
      <w:r w:rsidRPr="00D569AD">
        <w:t>‘</w:t>
      </w:r>
      <w:r>
        <w:t>L</w:t>
      </w:r>
      <w:r w:rsidRPr="00D569AD">
        <w:t xml:space="preserve">ook-ahead’ is </w:t>
      </w:r>
      <w:r w:rsidR="00E5123C">
        <w:t xml:space="preserve">a </w:t>
      </w:r>
      <w:r w:rsidR="00CB5E6E">
        <w:t>kind of UE operation</w:t>
      </w:r>
      <w:r w:rsidRPr="00D569AD">
        <w:t xml:space="preserve"> that can determine transmission power of a signal/channel at a given time instance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oMath>
      <w:r w:rsidRPr="00D569AD">
        <w:t xml:space="preserve"> </w:t>
      </w:r>
      <w:r w:rsidR="00C811F6">
        <w:t xml:space="preserve">while taking into account the </w:t>
      </w:r>
      <w:r w:rsidRPr="00D569AD">
        <w:t xml:space="preserve">overlapped later UL transmissions that are scheduled by a DCI transmitted until time instance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offset</m:t>
            </m:r>
          </m:sub>
        </m:sSub>
      </m:oMath>
      <w:r w:rsidRPr="00D569AD">
        <w:t xml:space="preserve">. </w:t>
      </w:r>
      <w:r>
        <w:t xml:space="preserve">In our opinion, </w:t>
      </w:r>
      <m:oMath>
        <m:sSub>
          <m:sSubPr>
            <m:ctrlPr>
              <w:rPr>
                <w:rFonts w:ascii="Cambria Math" w:hAnsi="Cambria Math"/>
              </w:rPr>
            </m:ctrlPr>
          </m:sSubPr>
          <m:e>
            <m:r>
              <w:rPr>
                <w:rFonts w:ascii="Cambria Math" w:hAnsi="Cambria Math"/>
              </w:rPr>
              <m:t>T</m:t>
            </m:r>
          </m:e>
          <m:sub>
            <m:r>
              <w:rPr>
                <w:rFonts w:ascii="Cambria Math" w:hAnsi="Cambria Math"/>
              </w:rPr>
              <m:t>offset</m:t>
            </m:r>
          </m:sub>
        </m:sSub>
      </m:oMath>
      <w:r>
        <w:t xml:space="preserve"> can be </w:t>
      </w:r>
      <w:r w:rsidR="00CB5E6E">
        <w:t xml:space="preserve">the </w:t>
      </w:r>
      <w:r w:rsidRPr="00D569AD">
        <w:t>Rel</w:t>
      </w:r>
      <w:r w:rsidR="001F07FD">
        <w:t>-</w:t>
      </w:r>
      <w:r w:rsidRPr="00D569AD">
        <w:t>15</w:t>
      </w:r>
      <w:r w:rsidR="004C537E">
        <w:t xml:space="preserve"> PUSCH preparation time N2</w:t>
      </w:r>
      <w:r>
        <w:t>,</w:t>
      </w:r>
      <w:r w:rsidR="004C537E">
        <w:t xml:space="preserve"> as define in TS38.214 Table 6.4-1:</w:t>
      </w:r>
    </w:p>
    <w:p w:rsidR="004C537E" w:rsidRDefault="004C537E" w:rsidP="004C537E">
      <w:pPr>
        <w:jc w:val="center"/>
      </w:pPr>
      <w:r>
        <w:rPr>
          <w:noProof/>
        </w:rPr>
        <w:drawing>
          <wp:inline distT="0" distB="0" distL="0" distR="0" wp14:anchorId="399D6834" wp14:editId="2E67F604">
            <wp:extent cx="3876675" cy="957323"/>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12851" cy="966257"/>
                    </a:xfrm>
                    <a:prstGeom prst="rect">
                      <a:avLst/>
                    </a:prstGeom>
                  </pic:spPr>
                </pic:pic>
              </a:graphicData>
            </a:graphic>
          </wp:inline>
        </w:drawing>
      </w:r>
    </w:p>
    <w:p w:rsidR="007056B8" w:rsidRDefault="007056B8" w:rsidP="00D569AD">
      <w:pPr>
        <w:jc w:val="both"/>
      </w:pPr>
    </w:p>
    <w:p w:rsidR="004C537E" w:rsidRDefault="004C537E" w:rsidP="00D569AD">
      <w:pPr>
        <w:jc w:val="both"/>
      </w:pPr>
      <w:r>
        <w:t>Taking into account of possibly different numerology</w:t>
      </w:r>
      <w:r w:rsidR="00C0423E">
        <w:t xml:space="preserve"> in NN-DC, </w:t>
      </w:r>
      <w:r w:rsidR="007056B8">
        <w:t xml:space="preserve">taking a conservative </w:t>
      </w:r>
      <w:r w:rsidR="007056B8" w:rsidRPr="007056B8">
        <w:t xml:space="preserve">value </w:t>
      </w:r>
      <w:r w:rsidR="007056B8" w:rsidRPr="007056B8">
        <w:rPr>
          <w:b/>
          <w:bCs/>
        </w:rPr>
        <w:t xml:space="preserve">Toffset </w:t>
      </w:r>
      <w:r w:rsidR="007056B8" w:rsidRPr="007056B8">
        <w:rPr>
          <w:b/>
        </w:rPr>
        <w:t>= max</w:t>
      </w:r>
      <w:r w:rsidR="007056B8" w:rsidRPr="007056B8">
        <w:rPr>
          <w:b/>
          <w:vertAlign w:val="subscript"/>
        </w:rPr>
        <w:t>i</w:t>
      </w:r>
      <w:r w:rsidR="007056B8" w:rsidRPr="007056B8">
        <w:rPr>
          <w:b/>
        </w:rPr>
        <w:t>{N2i in unit of us}, where N2i means N2 of the i-th carrier” (same Toffset for all carriers)</w:t>
      </w:r>
      <w:r w:rsidR="007056B8" w:rsidRPr="007056B8">
        <w:rPr>
          <w:b/>
          <w:bCs/>
        </w:rPr>
        <w:t>”</w:t>
      </w:r>
      <w:r w:rsidR="007056B8">
        <w:rPr>
          <w:b/>
          <w:bCs/>
        </w:rPr>
        <w:t xml:space="preserve"> </w:t>
      </w:r>
      <w:r w:rsidR="007056B8" w:rsidRPr="007056B8">
        <w:t xml:space="preserve">is a good choice. </w:t>
      </w:r>
      <w:r w:rsidR="007056B8">
        <w:t>We hence have the following proposal:</w:t>
      </w:r>
    </w:p>
    <w:p w:rsidR="007056B8" w:rsidRPr="007056B8" w:rsidRDefault="007056B8" w:rsidP="00D569AD">
      <w:pPr>
        <w:jc w:val="both"/>
      </w:pPr>
    </w:p>
    <w:p w:rsidR="007056B8" w:rsidRPr="007056B8" w:rsidRDefault="007056B8" w:rsidP="007056B8">
      <w:pPr>
        <w:jc w:val="both"/>
        <w:rPr>
          <w:b/>
          <w:u w:val="single"/>
        </w:rPr>
      </w:pPr>
      <w:r>
        <w:rPr>
          <w:b/>
          <w:u w:val="single"/>
        </w:rPr>
        <w:t>Proposal 4</w:t>
      </w:r>
      <w:r w:rsidRPr="007056B8">
        <w:rPr>
          <w:b/>
          <w:u w:val="single"/>
        </w:rPr>
        <w:t>: For CGs of different SCS in the same FR, let “</w:t>
      </w:r>
      <w:r w:rsidRPr="007056B8">
        <w:rPr>
          <w:b/>
          <w:bCs/>
          <w:u w:val="single"/>
        </w:rPr>
        <w:t xml:space="preserve">Toffset </w:t>
      </w:r>
      <w:r w:rsidRPr="007056B8">
        <w:rPr>
          <w:b/>
          <w:u w:val="single"/>
        </w:rPr>
        <w:t>= max</w:t>
      </w:r>
      <w:r w:rsidRPr="007056B8">
        <w:rPr>
          <w:b/>
          <w:u w:val="single"/>
          <w:vertAlign w:val="subscript"/>
        </w:rPr>
        <w:t>i</w:t>
      </w:r>
      <w:r w:rsidRPr="007056B8">
        <w:rPr>
          <w:b/>
          <w:u w:val="single"/>
        </w:rPr>
        <w:t>{N2i in unit of us}, where N2i means N2 of the i-th carrier”</w:t>
      </w:r>
      <w:r w:rsidR="00B55A00">
        <w:rPr>
          <w:b/>
          <w:u w:val="single"/>
        </w:rPr>
        <w:t>, and apply the same Toffset for all carriers, for the look-ahead operation of dynamic power sharing</w:t>
      </w:r>
      <w:r w:rsidRPr="007056B8">
        <w:rPr>
          <w:b/>
          <w:bCs/>
          <w:u w:val="single"/>
        </w:rPr>
        <w:t>.</w:t>
      </w:r>
    </w:p>
    <w:p w:rsidR="004C537E" w:rsidRDefault="004C537E" w:rsidP="00D569AD">
      <w:pPr>
        <w:jc w:val="both"/>
      </w:pPr>
    </w:p>
    <w:p w:rsidR="00E22206" w:rsidRPr="00E22206" w:rsidRDefault="00E22206" w:rsidP="00E22206">
      <w:pPr>
        <w:rPr>
          <w:lang w:val="en-GB" w:eastAsia="en-US"/>
        </w:rPr>
      </w:pPr>
    </w:p>
    <w:p w:rsidR="00BB61FF" w:rsidRPr="009F29FB" w:rsidRDefault="00460C54" w:rsidP="00BB61FF">
      <w:pPr>
        <w:pStyle w:val="1"/>
        <w:rPr>
          <w:rFonts w:cs="Arial"/>
          <w:color w:val="000000" w:themeColor="text1"/>
        </w:rPr>
      </w:pPr>
      <w:r>
        <w:rPr>
          <w:rFonts w:eastAsia="新細明體" w:cs="Arial"/>
          <w:color w:val="000000" w:themeColor="text1"/>
          <w:lang w:eastAsia="zh-TW"/>
        </w:rPr>
        <w:lastRenderedPageBreak/>
        <w:t>3</w:t>
      </w:r>
      <w:r w:rsidR="00BB61FF" w:rsidRPr="009F29FB">
        <w:rPr>
          <w:rFonts w:cs="Arial"/>
          <w:color w:val="000000" w:themeColor="text1"/>
        </w:rPr>
        <w:tab/>
      </w:r>
      <w:r w:rsidR="00BB61FF" w:rsidRPr="009F29FB">
        <w:rPr>
          <w:rFonts w:eastAsia="新細明體" w:cs="Arial"/>
          <w:color w:val="000000" w:themeColor="text1"/>
          <w:lang w:eastAsia="zh-TW"/>
        </w:rPr>
        <w:t>Summary</w:t>
      </w:r>
      <w:r w:rsidR="00BB61FF" w:rsidRPr="009F29FB">
        <w:rPr>
          <w:rFonts w:cs="Arial"/>
          <w:color w:val="000000" w:themeColor="text1"/>
        </w:rPr>
        <w:t xml:space="preserve"> </w:t>
      </w:r>
    </w:p>
    <w:p w:rsidR="00BB61FF" w:rsidRDefault="00F47B95" w:rsidP="00BB61FF">
      <w:r>
        <w:t>In this contribution</w:t>
      </w:r>
      <w:r w:rsidR="00BB61FF">
        <w:t xml:space="preserve">, </w:t>
      </w:r>
      <w:r w:rsidR="00FE66E5">
        <w:t>we focus on the discussions for d</w:t>
      </w:r>
      <w:r w:rsidR="00FE66E5" w:rsidRPr="00DA4FB3">
        <w:t xml:space="preserve">ynamic </w:t>
      </w:r>
      <w:r w:rsidR="00FE66E5">
        <w:t>power s</w:t>
      </w:r>
      <w:r w:rsidR="00FE66E5" w:rsidRPr="00DA4FB3">
        <w:t>haring for Rel-16 NN-DC</w:t>
      </w:r>
      <w:r w:rsidR="00BB61FF">
        <w:t>:</w:t>
      </w:r>
    </w:p>
    <w:p w:rsidR="00640AE1" w:rsidRDefault="00640AE1" w:rsidP="00BB61FF"/>
    <w:p w:rsidR="00640AE1" w:rsidRDefault="00640AE1" w:rsidP="00640AE1">
      <w:pPr>
        <w:jc w:val="both"/>
        <w:rPr>
          <w:szCs w:val="22"/>
        </w:rPr>
      </w:pPr>
      <w:r>
        <w:rPr>
          <w:b/>
          <w:u w:val="single"/>
        </w:rPr>
        <w:t>Proposal 1</w:t>
      </w:r>
      <w:r w:rsidRPr="00D569AD">
        <w:rPr>
          <w:b/>
          <w:u w:val="single"/>
        </w:rPr>
        <w:t xml:space="preserve">: </w:t>
      </w:r>
      <w:r>
        <w:rPr>
          <w:b/>
          <w:u w:val="single"/>
        </w:rPr>
        <w:t>UE to report separate capabilities of dynamic power sharing support</w:t>
      </w:r>
      <w:r w:rsidRPr="00D569AD">
        <w:rPr>
          <w:b/>
          <w:u w:val="single"/>
        </w:rPr>
        <w:t xml:space="preserve"> </w:t>
      </w:r>
      <w:r>
        <w:rPr>
          <w:b/>
          <w:u w:val="single"/>
        </w:rPr>
        <w:t>for synchronous and a</w:t>
      </w:r>
      <w:r w:rsidRPr="00D569AD">
        <w:rPr>
          <w:b/>
          <w:u w:val="single"/>
        </w:rPr>
        <w:t>sy</w:t>
      </w:r>
      <w:r>
        <w:rPr>
          <w:b/>
          <w:u w:val="single"/>
        </w:rPr>
        <w:t>nchronous NN-DC</w:t>
      </w:r>
      <w:r w:rsidRPr="00D569AD">
        <w:rPr>
          <w:b/>
          <w:u w:val="single"/>
        </w:rPr>
        <w:t>.</w:t>
      </w:r>
    </w:p>
    <w:p w:rsidR="00460C54" w:rsidRDefault="00460C54" w:rsidP="00BB61FF"/>
    <w:p w:rsidR="00640AE1" w:rsidRDefault="00640AE1" w:rsidP="00640AE1">
      <w:pPr>
        <w:jc w:val="both"/>
        <w:rPr>
          <w:szCs w:val="22"/>
        </w:rPr>
      </w:pPr>
      <w:r>
        <w:rPr>
          <w:b/>
          <w:u w:val="single"/>
        </w:rPr>
        <w:t>Proposal 2</w:t>
      </w:r>
      <w:r w:rsidRPr="00D569AD">
        <w:rPr>
          <w:b/>
          <w:u w:val="single"/>
        </w:rPr>
        <w:t xml:space="preserve">: </w:t>
      </w:r>
      <w:r>
        <w:rPr>
          <w:b/>
          <w:u w:val="single"/>
        </w:rPr>
        <w:t>M</w:t>
      </w:r>
      <w:r w:rsidRPr="0098244D">
        <w:rPr>
          <w:b/>
          <w:u w:val="single"/>
        </w:rPr>
        <w:t>inimum reserved</w:t>
      </w:r>
      <w:r>
        <w:rPr>
          <w:b/>
          <w:u w:val="single"/>
        </w:rPr>
        <w:t xml:space="preserve"> power is</w:t>
      </w:r>
      <w:r w:rsidRPr="0098244D">
        <w:rPr>
          <w:b/>
          <w:u w:val="single"/>
        </w:rPr>
        <w:t xml:space="preserve"> configured for both MCG and SCG</w:t>
      </w:r>
      <w:r>
        <w:rPr>
          <w:b/>
          <w:u w:val="single"/>
        </w:rPr>
        <w:t>.</w:t>
      </w:r>
    </w:p>
    <w:p w:rsidR="00FE66E5" w:rsidRDefault="00FE66E5" w:rsidP="00BB61FF"/>
    <w:p w:rsidR="00640AE1" w:rsidRPr="00B73628" w:rsidRDefault="00640AE1" w:rsidP="00640AE1">
      <w:pPr>
        <w:jc w:val="both"/>
        <w:rPr>
          <w:b/>
          <w:u w:val="single"/>
        </w:rPr>
      </w:pPr>
      <w:r>
        <w:rPr>
          <w:b/>
          <w:u w:val="single"/>
        </w:rPr>
        <w:t>Proposal 3</w:t>
      </w:r>
      <w:r w:rsidRPr="00D569AD">
        <w:rPr>
          <w:b/>
          <w:u w:val="single"/>
        </w:rPr>
        <w:t xml:space="preserve">: </w:t>
      </w:r>
      <w:r>
        <w:rPr>
          <w:b/>
          <w:bCs/>
          <w:u w:val="single"/>
        </w:rPr>
        <w:t>Power scaling or dropping for deprioritized uplink t</w:t>
      </w:r>
      <w:r w:rsidRPr="00B73628">
        <w:rPr>
          <w:b/>
          <w:bCs/>
          <w:u w:val="single"/>
        </w:rPr>
        <w:t>ransmissions</w:t>
      </w:r>
      <w:r>
        <w:rPr>
          <w:b/>
          <w:bCs/>
          <w:u w:val="single"/>
        </w:rPr>
        <w:t xml:space="preserve"> for NN-DC in dynamic power sharing is left for UE implementation.</w:t>
      </w:r>
    </w:p>
    <w:p w:rsidR="00640AE1" w:rsidRDefault="00640AE1" w:rsidP="00BB61FF"/>
    <w:p w:rsidR="00640AE1" w:rsidRPr="00640AE1" w:rsidRDefault="00640AE1" w:rsidP="00640AE1">
      <w:pPr>
        <w:jc w:val="both"/>
        <w:rPr>
          <w:b/>
          <w:u w:val="single"/>
        </w:rPr>
      </w:pPr>
      <w:r>
        <w:rPr>
          <w:b/>
          <w:u w:val="single"/>
        </w:rPr>
        <w:t>Proposal 4</w:t>
      </w:r>
      <w:r w:rsidRPr="007056B8">
        <w:rPr>
          <w:b/>
          <w:u w:val="single"/>
        </w:rPr>
        <w:t>: For CGs of different SCS in the same FR, let “</w:t>
      </w:r>
      <w:r w:rsidRPr="007056B8">
        <w:rPr>
          <w:b/>
          <w:bCs/>
          <w:u w:val="single"/>
        </w:rPr>
        <w:t xml:space="preserve">Toffset </w:t>
      </w:r>
      <w:r w:rsidRPr="007056B8">
        <w:rPr>
          <w:b/>
          <w:u w:val="single"/>
        </w:rPr>
        <w:t>= max</w:t>
      </w:r>
      <w:r w:rsidRPr="007056B8">
        <w:rPr>
          <w:b/>
          <w:u w:val="single"/>
          <w:vertAlign w:val="subscript"/>
        </w:rPr>
        <w:t>i</w:t>
      </w:r>
      <w:r w:rsidRPr="007056B8">
        <w:rPr>
          <w:b/>
          <w:u w:val="single"/>
        </w:rPr>
        <w:t>{N2i in unit of us}, where N2i means N2 of the i-th carrier”</w:t>
      </w:r>
      <w:r>
        <w:rPr>
          <w:b/>
          <w:u w:val="single"/>
        </w:rPr>
        <w:t>, and apply the same Toffset for all carriers, for the look-ahead operation of dynamic power sharing</w:t>
      </w:r>
      <w:r w:rsidRPr="007056B8">
        <w:rPr>
          <w:b/>
          <w:bCs/>
          <w:u w:val="single"/>
        </w:rPr>
        <w:t>.</w:t>
      </w:r>
    </w:p>
    <w:p w:rsidR="001E78EB" w:rsidRDefault="003F1347" w:rsidP="003F1347">
      <w:pPr>
        <w:pStyle w:val="1"/>
        <w:rPr>
          <w:rFonts w:eastAsia="新細明體" w:cs="Arial"/>
          <w:color w:val="000000" w:themeColor="text1"/>
          <w:lang w:eastAsia="zh-TW"/>
        </w:rPr>
      </w:pPr>
      <w:r>
        <w:rPr>
          <w:rFonts w:eastAsia="新細明體" w:cs="Arial"/>
          <w:color w:val="000000" w:themeColor="text1"/>
          <w:lang w:eastAsia="zh-TW"/>
        </w:rPr>
        <w:t>Reference</w:t>
      </w:r>
    </w:p>
    <w:p w:rsidR="00D31B4A" w:rsidRPr="00401797" w:rsidRDefault="00E5123C" w:rsidP="00401797">
      <w:pPr>
        <w:pStyle w:val="References"/>
        <w:rPr>
          <w:lang w:val="en-GB"/>
        </w:rPr>
      </w:pPr>
      <w:r>
        <w:rPr>
          <w:lang w:val="en-GB"/>
        </w:rPr>
        <w:t>Chairman’s Notes, RAN1 #98</w:t>
      </w:r>
      <w:r w:rsidR="00CB0294">
        <w:rPr>
          <w:lang w:val="en-GB"/>
        </w:rPr>
        <w:t>-bis</w:t>
      </w:r>
      <w:r w:rsidRPr="00FC4BFD">
        <w:rPr>
          <w:lang w:val="en-GB"/>
        </w:rPr>
        <w:t>.</w:t>
      </w:r>
    </w:p>
    <w:sectPr w:rsidR="00D31B4A" w:rsidRPr="00401797"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017" w:rsidRDefault="001F5017" w:rsidP="007003B8">
      <w:r>
        <w:separator/>
      </w:r>
    </w:p>
  </w:endnote>
  <w:endnote w:type="continuationSeparator" w:id="0">
    <w:p w:rsidR="001F5017" w:rsidRDefault="001F5017"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017" w:rsidRDefault="001F5017" w:rsidP="007003B8">
      <w:r>
        <w:separator/>
      </w:r>
    </w:p>
  </w:footnote>
  <w:footnote w:type="continuationSeparator" w:id="0">
    <w:p w:rsidR="001F5017" w:rsidRDefault="001F5017"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D678E"/>
    <w:multiLevelType w:val="hybridMultilevel"/>
    <w:tmpl w:val="CA547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83DAA"/>
    <w:multiLevelType w:val="hybridMultilevel"/>
    <w:tmpl w:val="B86CB022"/>
    <w:lvl w:ilvl="0" w:tplc="8056F7BE">
      <w:start w:val="1"/>
      <w:numFmt w:val="bullet"/>
      <w:lvlText w:val="•"/>
      <w:lvlJc w:val="left"/>
      <w:pPr>
        <w:tabs>
          <w:tab w:val="num" w:pos="720"/>
        </w:tabs>
        <w:ind w:left="720" w:hanging="360"/>
      </w:pPr>
      <w:rPr>
        <w:rFonts w:ascii="Arial" w:hAnsi="Arial" w:hint="default"/>
      </w:rPr>
    </w:lvl>
    <w:lvl w:ilvl="1" w:tplc="C3F0523C" w:tentative="1">
      <w:start w:val="1"/>
      <w:numFmt w:val="bullet"/>
      <w:lvlText w:val="•"/>
      <w:lvlJc w:val="left"/>
      <w:pPr>
        <w:tabs>
          <w:tab w:val="num" w:pos="1440"/>
        </w:tabs>
        <w:ind w:left="1440" w:hanging="360"/>
      </w:pPr>
      <w:rPr>
        <w:rFonts w:ascii="Arial" w:hAnsi="Arial" w:hint="default"/>
      </w:rPr>
    </w:lvl>
    <w:lvl w:ilvl="2" w:tplc="297013FA" w:tentative="1">
      <w:start w:val="1"/>
      <w:numFmt w:val="bullet"/>
      <w:lvlText w:val="•"/>
      <w:lvlJc w:val="left"/>
      <w:pPr>
        <w:tabs>
          <w:tab w:val="num" w:pos="2160"/>
        </w:tabs>
        <w:ind w:left="2160" w:hanging="360"/>
      </w:pPr>
      <w:rPr>
        <w:rFonts w:ascii="Arial" w:hAnsi="Arial" w:hint="default"/>
      </w:rPr>
    </w:lvl>
    <w:lvl w:ilvl="3" w:tplc="B50E5768" w:tentative="1">
      <w:start w:val="1"/>
      <w:numFmt w:val="bullet"/>
      <w:lvlText w:val="•"/>
      <w:lvlJc w:val="left"/>
      <w:pPr>
        <w:tabs>
          <w:tab w:val="num" w:pos="2880"/>
        </w:tabs>
        <w:ind w:left="2880" w:hanging="360"/>
      </w:pPr>
      <w:rPr>
        <w:rFonts w:ascii="Arial" w:hAnsi="Arial" w:hint="default"/>
      </w:rPr>
    </w:lvl>
    <w:lvl w:ilvl="4" w:tplc="9BC8CA6E" w:tentative="1">
      <w:start w:val="1"/>
      <w:numFmt w:val="bullet"/>
      <w:lvlText w:val="•"/>
      <w:lvlJc w:val="left"/>
      <w:pPr>
        <w:tabs>
          <w:tab w:val="num" w:pos="3600"/>
        </w:tabs>
        <w:ind w:left="3600" w:hanging="360"/>
      </w:pPr>
      <w:rPr>
        <w:rFonts w:ascii="Arial" w:hAnsi="Arial" w:hint="default"/>
      </w:rPr>
    </w:lvl>
    <w:lvl w:ilvl="5" w:tplc="8ADE1186" w:tentative="1">
      <w:start w:val="1"/>
      <w:numFmt w:val="bullet"/>
      <w:lvlText w:val="•"/>
      <w:lvlJc w:val="left"/>
      <w:pPr>
        <w:tabs>
          <w:tab w:val="num" w:pos="4320"/>
        </w:tabs>
        <w:ind w:left="4320" w:hanging="360"/>
      </w:pPr>
      <w:rPr>
        <w:rFonts w:ascii="Arial" w:hAnsi="Arial" w:hint="default"/>
      </w:rPr>
    </w:lvl>
    <w:lvl w:ilvl="6" w:tplc="BCD6D59E" w:tentative="1">
      <w:start w:val="1"/>
      <w:numFmt w:val="bullet"/>
      <w:lvlText w:val="•"/>
      <w:lvlJc w:val="left"/>
      <w:pPr>
        <w:tabs>
          <w:tab w:val="num" w:pos="5040"/>
        </w:tabs>
        <w:ind w:left="5040" w:hanging="360"/>
      </w:pPr>
      <w:rPr>
        <w:rFonts w:ascii="Arial" w:hAnsi="Arial" w:hint="default"/>
      </w:rPr>
    </w:lvl>
    <w:lvl w:ilvl="7" w:tplc="8C46D040" w:tentative="1">
      <w:start w:val="1"/>
      <w:numFmt w:val="bullet"/>
      <w:lvlText w:val="•"/>
      <w:lvlJc w:val="left"/>
      <w:pPr>
        <w:tabs>
          <w:tab w:val="num" w:pos="5760"/>
        </w:tabs>
        <w:ind w:left="5760" w:hanging="360"/>
      </w:pPr>
      <w:rPr>
        <w:rFonts w:ascii="Arial" w:hAnsi="Arial" w:hint="default"/>
      </w:rPr>
    </w:lvl>
    <w:lvl w:ilvl="8" w:tplc="AEF0BA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853D1D"/>
    <w:multiLevelType w:val="hybridMultilevel"/>
    <w:tmpl w:val="95D46584"/>
    <w:lvl w:ilvl="0" w:tplc="CE4A9A98">
      <w:start w:val="1"/>
      <w:numFmt w:val="decimal"/>
      <w:lvlText w:val="%1."/>
      <w:lvlJc w:val="left"/>
      <w:pPr>
        <w:tabs>
          <w:tab w:val="num" w:pos="720"/>
        </w:tabs>
        <w:ind w:left="720" w:hanging="360"/>
      </w:pPr>
    </w:lvl>
    <w:lvl w:ilvl="1" w:tplc="33D24564" w:tentative="1">
      <w:start w:val="1"/>
      <w:numFmt w:val="decimal"/>
      <w:lvlText w:val="%2."/>
      <w:lvlJc w:val="left"/>
      <w:pPr>
        <w:tabs>
          <w:tab w:val="num" w:pos="1440"/>
        </w:tabs>
        <w:ind w:left="1440" w:hanging="360"/>
      </w:pPr>
    </w:lvl>
    <w:lvl w:ilvl="2" w:tplc="8E4C79C2" w:tentative="1">
      <w:start w:val="1"/>
      <w:numFmt w:val="decimal"/>
      <w:lvlText w:val="%3."/>
      <w:lvlJc w:val="left"/>
      <w:pPr>
        <w:tabs>
          <w:tab w:val="num" w:pos="2160"/>
        </w:tabs>
        <w:ind w:left="2160" w:hanging="360"/>
      </w:pPr>
    </w:lvl>
    <w:lvl w:ilvl="3" w:tplc="75E2E0F6" w:tentative="1">
      <w:start w:val="1"/>
      <w:numFmt w:val="decimal"/>
      <w:lvlText w:val="%4."/>
      <w:lvlJc w:val="left"/>
      <w:pPr>
        <w:tabs>
          <w:tab w:val="num" w:pos="2880"/>
        </w:tabs>
        <w:ind w:left="2880" w:hanging="360"/>
      </w:pPr>
    </w:lvl>
    <w:lvl w:ilvl="4" w:tplc="DFA8DF24" w:tentative="1">
      <w:start w:val="1"/>
      <w:numFmt w:val="decimal"/>
      <w:lvlText w:val="%5."/>
      <w:lvlJc w:val="left"/>
      <w:pPr>
        <w:tabs>
          <w:tab w:val="num" w:pos="3600"/>
        </w:tabs>
        <w:ind w:left="3600" w:hanging="360"/>
      </w:pPr>
    </w:lvl>
    <w:lvl w:ilvl="5" w:tplc="28DE2D16" w:tentative="1">
      <w:start w:val="1"/>
      <w:numFmt w:val="decimal"/>
      <w:lvlText w:val="%6."/>
      <w:lvlJc w:val="left"/>
      <w:pPr>
        <w:tabs>
          <w:tab w:val="num" w:pos="4320"/>
        </w:tabs>
        <w:ind w:left="4320" w:hanging="360"/>
      </w:pPr>
    </w:lvl>
    <w:lvl w:ilvl="6" w:tplc="F17AA04C" w:tentative="1">
      <w:start w:val="1"/>
      <w:numFmt w:val="decimal"/>
      <w:lvlText w:val="%7."/>
      <w:lvlJc w:val="left"/>
      <w:pPr>
        <w:tabs>
          <w:tab w:val="num" w:pos="5040"/>
        </w:tabs>
        <w:ind w:left="5040" w:hanging="360"/>
      </w:pPr>
    </w:lvl>
    <w:lvl w:ilvl="7" w:tplc="FFB096CC" w:tentative="1">
      <w:start w:val="1"/>
      <w:numFmt w:val="decimal"/>
      <w:lvlText w:val="%8."/>
      <w:lvlJc w:val="left"/>
      <w:pPr>
        <w:tabs>
          <w:tab w:val="num" w:pos="5760"/>
        </w:tabs>
        <w:ind w:left="5760" w:hanging="360"/>
      </w:pPr>
    </w:lvl>
    <w:lvl w:ilvl="8" w:tplc="93F81930" w:tentative="1">
      <w:start w:val="1"/>
      <w:numFmt w:val="decimal"/>
      <w:lvlText w:val="%9."/>
      <w:lvlJc w:val="left"/>
      <w:pPr>
        <w:tabs>
          <w:tab w:val="num" w:pos="6480"/>
        </w:tabs>
        <w:ind w:left="6480" w:hanging="360"/>
      </w:pPr>
    </w:lvl>
  </w:abstractNum>
  <w:abstractNum w:abstractNumId="3" w15:restartNumberingAfterBreak="0">
    <w:nsid w:val="1709688E"/>
    <w:multiLevelType w:val="hybridMultilevel"/>
    <w:tmpl w:val="A8B48262"/>
    <w:lvl w:ilvl="0" w:tplc="0409000F">
      <w:start w:val="1"/>
      <w:numFmt w:val="decimal"/>
      <w:lvlText w:val="%1."/>
      <w:lvlJc w:val="left"/>
      <w:pPr>
        <w:ind w:left="765" w:hanging="360"/>
      </w:pPr>
      <w:rPr>
        <w:rFonts w:cs="Times New Roman"/>
      </w:rPr>
    </w:lvl>
    <w:lvl w:ilvl="1" w:tplc="04090017">
      <w:start w:val="1"/>
      <w:numFmt w:val="lowerLetter"/>
      <w:lvlText w:val="%2)"/>
      <w:lvlJc w:val="left"/>
      <w:pPr>
        <w:ind w:left="1485" w:hanging="360"/>
      </w:pPr>
      <w:rPr>
        <w:rFonts w:cs="Times New Roman"/>
      </w:rPr>
    </w:lvl>
    <w:lvl w:ilvl="2" w:tplc="0409001B">
      <w:start w:val="1"/>
      <w:numFmt w:val="lowerRoman"/>
      <w:lvlText w:val="%3."/>
      <w:lvlJc w:val="right"/>
      <w:pPr>
        <w:ind w:left="2205" w:hanging="180"/>
      </w:pPr>
      <w:rPr>
        <w:rFonts w:cs="Times New Roman"/>
      </w:rPr>
    </w:lvl>
    <w:lvl w:ilvl="3" w:tplc="0409000F">
      <w:start w:val="1"/>
      <w:numFmt w:val="decimal"/>
      <w:lvlText w:val="%4."/>
      <w:lvlJc w:val="left"/>
      <w:pPr>
        <w:ind w:left="2925" w:hanging="360"/>
      </w:pPr>
      <w:rPr>
        <w:rFonts w:cs="Times New Roman"/>
      </w:rPr>
    </w:lvl>
    <w:lvl w:ilvl="4" w:tplc="04090019">
      <w:start w:val="1"/>
      <w:numFmt w:val="lowerLetter"/>
      <w:lvlText w:val="%5."/>
      <w:lvlJc w:val="left"/>
      <w:pPr>
        <w:ind w:left="3645" w:hanging="360"/>
      </w:pPr>
      <w:rPr>
        <w:rFonts w:cs="Times New Roman"/>
      </w:rPr>
    </w:lvl>
    <w:lvl w:ilvl="5" w:tplc="0409001B">
      <w:start w:val="1"/>
      <w:numFmt w:val="lowerRoman"/>
      <w:lvlText w:val="%6."/>
      <w:lvlJc w:val="right"/>
      <w:pPr>
        <w:ind w:left="4365" w:hanging="180"/>
      </w:pPr>
      <w:rPr>
        <w:rFonts w:cs="Times New Roman"/>
      </w:rPr>
    </w:lvl>
    <w:lvl w:ilvl="6" w:tplc="0409000F">
      <w:start w:val="1"/>
      <w:numFmt w:val="decimal"/>
      <w:lvlText w:val="%7."/>
      <w:lvlJc w:val="left"/>
      <w:pPr>
        <w:ind w:left="5085" w:hanging="360"/>
      </w:pPr>
      <w:rPr>
        <w:rFonts w:cs="Times New Roman"/>
      </w:rPr>
    </w:lvl>
    <w:lvl w:ilvl="7" w:tplc="04090019">
      <w:start w:val="1"/>
      <w:numFmt w:val="lowerLetter"/>
      <w:lvlText w:val="%8."/>
      <w:lvlJc w:val="left"/>
      <w:pPr>
        <w:ind w:left="5805" w:hanging="360"/>
      </w:pPr>
      <w:rPr>
        <w:rFonts w:cs="Times New Roman"/>
      </w:rPr>
    </w:lvl>
    <w:lvl w:ilvl="8" w:tplc="0409001B">
      <w:start w:val="1"/>
      <w:numFmt w:val="lowerRoman"/>
      <w:lvlText w:val="%9."/>
      <w:lvlJc w:val="right"/>
      <w:pPr>
        <w:ind w:left="6525" w:hanging="180"/>
      </w:pPr>
      <w:rPr>
        <w:rFonts w:cs="Times New Roman"/>
      </w:rPr>
    </w:lvl>
  </w:abstractNum>
  <w:abstractNum w:abstractNumId="4"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B10DE"/>
    <w:multiLevelType w:val="hybridMultilevel"/>
    <w:tmpl w:val="878EFCE4"/>
    <w:lvl w:ilvl="0" w:tplc="43D6CB38">
      <w:start w:val="1"/>
      <w:numFmt w:val="decimal"/>
      <w:lvlText w:val="%1."/>
      <w:lvlJc w:val="left"/>
      <w:pPr>
        <w:tabs>
          <w:tab w:val="num" w:pos="720"/>
        </w:tabs>
        <w:ind w:left="720" w:hanging="360"/>
      </w:pPr>
    </w:lvl>
    <w:lvl w:ilvl="1" w:tplc="B1209A72" w:tentative="1">
      <w:start w:val="1"/>
      <w:numFmt w:val="decimal"/>
      <w:lvlText w:val="%2."/>
      <w:lvlJc w:val="left"/>
      <w:pPr>
        <w:tabs>
          <w:tab w:val="num" w:pos="1440"/>
        </w:tabs>
        <w:ind w:left="1440" w:hanging="360"/>
      </w:pPr>
    </w:lvl>
    <w:lvl w:ilvl="2" w:tplc="7260426E" w:tentative="1">
      <w:start w:val="1"/>
      <w:numFmt w:val="decimal"/>
      <w:lvlText w:val="%3."/>
      <w:lvlJc w:val="left"/>
      <w:pPr>
        <w:tabs>
          <w:tab w:val="num" w:pos="2160"/>
        </w:tabs>
        <w:ind w:left="2160" w:hanging="360"/>
      </w:pPr>
    </w:lvl>
    <w:lvl w:ilvl="3" w:tplc="D0947AAE" w:tentative="1">
      <w:start w:val="1"/>
      <w:numFmt w:val="decimal"/>
      <w:lvlText w:val="%4."/>
      <w:lvlJc w:val="left"/>
      <w:pPr>
        <w:tabs>
          <w:tab w:val="num" w:pos="2880"/>
        </w:tabs>
        <w:ind w:left="2880" w:hanging="360"/>
      </w:pPr>
    </w:lvl>
    <w:lvl w:ilvl="4" w:tplc="06F2DB22" w:tentative="1">
      <w:start w:val="1"/>
      <w:numFmt w:val="decimal"/>
      <w:lvlText w:val="%5."/>
      <w:lvlJc w:val="left"/>
      <w:pPr>
        <w:tabs>
          <w:tab w:val="num" w:pos="3600"/>
        </w:tabs>
        <w:ind w:left="3600" w:hanging="360"/>
      </w:pPr>
    </w:lvl>
    <w:lvl w:ilvl="5" w:tplc="41364558" w:tentative="1">
      <w:start w:val="1"/>
      <w:numFmt w:val="decimal"/>
      <w:lvlText w:val="%6."/>
      <w:lvlJc w:val="left"/>
      <w:pPr>
        <w:tabs>
          <w:tab w:val="num" w:pos="4320"/>
        </w:tabs>
        <w:ind w:left="4320" w:hanging="360"/>
      </w:pPr>
    </w:lvl>
    <w:lvl w:ilvl="6" w:tplc="C124FD4A" w:tentative="1">
      <w:start w:val="1"/>
      <w:numFmt w:val="decimal"/>
      <w:lvlText w:val="%7."/>
      <w:lvlJc w:val="left"/>
      <w:pPr>
        <w:tabs>
          <w:tab w:val="num" w:pos="5040"/>
        </w:tabs>
        <w:ind w:left="5040" w:hanging="360"/>
      </w:pPr>
    </w:lvl>
    <w:lvl w:ilvl="7" w:tplc="845AEF50" w:tentative="1">
      <w:start w:val="1"/>
      <w:numFmt w:val="decimal"/>
      <w:lvlText w:val="%8."/>
      <w:lvlJc w:val="left"/>
      <w:pPr>
        <w:tabs>
          <w:tab w:val="num" w:pos="5760"/>
        </w:tabs>
        <w:ind w:left="5760" w:hanging="360"/>
      </w:pPr>
    </w:lvl>
    <w:lvl w:ilvl="8" w:tplc="7160CD4A" w:tentative="1">
      <w:start w:val="1"/>
      <w:numFmt w:val="decimal"/>
      <w:lvlText w:val="%9."/>
      <w:lvlJc w:val="left"/>
      <w:pPr>
        <w:tabs>
          <w:tab w:val="num" w:pos="6480"/>
        </w:tabs>
        <w:ind w:left="6480" w:hanging="360"/>
      </w:pPr>
    </w:lvl>
  </w:abstractNum>
  <w:abstractNum w:abstractNumId="6"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B76FF0"/>
    <w:multiLevelType w:val="hybridMultilevel"/>
    <w:tmpl w:val="4A5AB322"/>
    <w:lvl w:ilvl="0" w:tplc="9F74A0EC">
      <w:start w:val="1"/>
      <w:numFmt w:val="bullet"/>
      <w:lvlText w:val="–"/>
      <w:lvlJc w:val="left"/>
      <w:pPr>
        <w:tabs>
          <w:tab w:val="num" w:pos="720"/>
        </w:tabs>
        <w:ind w:left="720" w:hanging="360"/>
      </w:pPr>
      <w:rPr>
        <w:rFonts w:ascii="Calibri Light" w:hAnsi="Calibri Light" w:hint="default"/>
      </w:rPr>
    </w:lvl>
    <w:lvl w:ilvl="1" w:tplc="03D431A8">
      <w:start w:val="1"/>
      <w:numFmt w:val="bullet"/>
      <w:lvlText w:val="–"/>
      <w:lvlJc w:val="left"/>
      <w:pPr>
        <w:tabs>
          <w:tab w:val="num" w:pos="1440"/>
        </w:tabs>
        <w:ind w:left="1440" w:hanging="360"/>
      </w:pPr>
      <w:rPr>
        <w:rFonts w:ascii="Calibri Light" w:hAnsi="Calibri Light" w:hint="default"/>
      </w:rPr>
    </w:lvl>
    <w:lvl w:ilvl="2" w:tplc="6E72841A" w:tentative="1">
      <w:start w:val="1"/>
      <w:numFmt w:val="bullet"/>
      <w:lvlText w:val="–"/>
      <w:lvlJc w:val="left"/>
      <w:pPr>
        <w:tabs>
          <w:tab w:val="num" w:pos="2160"/>
        </w:tabs>
        <w:ind w:left="2160" w:hanging="360"/>
      </w:pPr>
      <w:rPr>
        <w:rFonts w:ascii="Calibri Light" w:hAnsi="Calibri Light" w:hint="default"/>
      </w:rPr>
    </w:lvl>
    <w:lvl w:ilvl="3" w:tplc="4C3E4040" w:tentative="1">
      <w:start w:val="1"/>
      <w:numFmt w:val="bullet"/>
      <w:lvlText w:val="–"/>
      <w:lvlJc w:val="left"/>
      <w:pPr>
        <w:tabs>
          <w:tab w:val="num" w:pos="2880"/>
        </w:tabs>
        <w:ind w:left="2880" w:hanging="360"/>
      </w:pPr>
      <w:rPr>
        <w:rFonts w:ascii="Calibri Light" w:hAnsi="Calibri Light" w:hint="default"/>
      </w:rPr>
    </w:lvl>
    <w:lvl w:ilvl="4" w:tplc="37D67BE0" w:tentative="1">
      <w:start w:val="1"/>
      <w:numFmt w:val="bullet"/>
      <w:lvlText w:val="–"/>
      <w:lvlJc w:val="left"/>
      <w:pPr>
        <w:tabs>
          <w:tab w:val="num" w:pos="3600"/>
        </w:tabs>
        <w:ind w:left="3600" w:hanging="360"/>
      </w:pPr>
      <w:rPr>
        <w:rFonts w:ascii="Calibri Light" w:hAnsi="Calibri Light" w:hint="default"/>
      </w:rPr>
    </w:lvl>
    <w:lvl w:ilvl="5" w:tplc="CC30E6CC" w:tentative="1">
      <w:start w:val="1"/>
      <w:numFmt w:val="bullet"/>
      <w:lvlText w:val="–"/>
      <w:lvlJc w:val="left"/>
      <w:pPr>
        <w:tabs>
          <w:tab w:val="num" w:pos="4320"/>
        </w:tabs>
        <w:ind w:left="4320" w:hanging="360"/>
      </w:pPr>
      <w:rPr>
        <w:rFonts w:ascii="Calibri Light" w:hAnsi="Calibri Light" w:hint="default"/>
      </w:rPr>
    </w:lvl>
    <w:lvl w:ilvl="6" w:tplc="A1CCA668" w:tentative="1">
      <w:start w:val="1"/>
      <w:numFmt w:val="bullet"/>
      <w:lvlText w:val="–"/>
      <w:lvlJc w:val="left"/>
      <w:pPr>
        <w:tabs>
          <w:tab w:val="num" w:pos="5040"/>
        </w:tabs>
        <w:ind w:left="5040" w:hanging="360"/>
      </w:pPr>
      <w:rPr>
        <w:rFonts w:ascii="Calibri Light" w:hAnsi="Calibri Light" w:hint="default"/>
      </w:rPr>
    </w:lvl>
    <w:lvl w:ilvl="7" w:tplc="4D6EFF18" w:tentative="1">
      <w:start w:val="1"/>
      <w:numFmt w:val="bullet"/>
      <w:lvlText w:val="–"/>
      <w:lvlJc w:val="left"/>
      <w:pPr>
        <w:tabs>
          <w:tab w:val="num" w:pos="5760"/>
        </w:tabs>
        <w:ind w:left="5760" w:hanging="360"/>
      </w:pPr>
      <w:rPr>
        <w:rFonts w:ascii="Calibri Light" w:hAnsi="Calibri Light" w:hint="default"/>
      </w:rPr>
    </w:lvl>
    <w:lvl w:ilvl="8" w:tplc="09BE3860"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393D0D0D"/>
    <w:multiLevelType w:val="hybridMultilevel"/>
    <w:tmpl w:val="8B90B3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B239B7"/>
    <w:multiLevelType w:val="hybridMultilevel"/>
    <w:tmpl w:val="A1F6D08C"/>
    <w:lvl w:ilvl="0" w:tplc="27707BCA">
      <w:start w:val="1"/>
      <w:numFmt w:val="bullet"/>
      <w:lvlText w:val="•"/>
      <w:lvlJc w:val="left"/>
      <w:pPr>
        <w:tabs>
          <w:tab w:val="num" w:pos="720"/>
        </w:tabs>
        <w:ind w:left="720" w:hanging="360"/>
      </w:pPr>
      <w:rPr>
        <w:rFonts w:ascii="Arial" w:hAnsi="Arial" w:hint="default"/>
      </w:rPr>
    </w:lvl>
    <w:lvl w:ilvl="1" w:tplc="94EE0804" w:tentative="1">
      <w:start w:val="1"/>
      <w:numFmt w:val="bullet"/>
      <w:lvlText w:val="•"/>
      <w:lvlJc w:val="left"/>
      <w:pPr>
        <w:tabs>
          <w:tab w:val="num" w:pos="1440"/>
        </w:tabs>
        <w:ind w:left="1440" w:hanging="360"/>
      </w:pPr>
      <w:rPr>
        <w:rFonts w:ascii="Arial" w:hAnsi="Arial" w:hint="default"/>
      </w:rPr>
    </w:lvl>
    <w:lvl w:ilvl="2" w:tplc="FF9CCF18" w:tentative="1">
      <w:start w:val="1"/>
      <w:numFmt w:val="bullet"/>
      <w:lvlText w:val="•"/>
      <w:lvlJc w:val="left"/>
      <w:pPr>
        <w:tabs>
          <w:tab w:val="num" w:pos="2160"/>
        </w:tabs>
        <w:ind w:left="2160" w:hanging="360"/>
      </w:pPr>
      <w:rPr>
        <w:rFonts w:ascii="Arial" w:hAnsi="Arial" w:hint="default"/>
      </w:rPr>
    </w:lvl>
    <w:lvl w:ilvl="3" w:tplc="6D24775C" w:tentative="1">
      <w:start w:val="1"/>
      <w:numFmt w:val="bullet"/>
      <w:lvlText w:val="•"/>
      <w:lvlJc w:val="left"/>
      <w:pPr>
        <w:tabs>
          <w:tab w:val="num" w:pos="2880"/>
        </w:tabs>
        <w:ind w:left="2880" w:hanging="360"/>
      </w:pPr>
      <w:rPr>
        <w:rFonts w:ascii="Arial" w:hAnsi="Arial" w:hint="default"/>
      </w:rPr>
    </w:lvl>
    <w:lvl w:ilvl="4" w:tplc="68DAEB6A" w:tentative="1">
      <w:start w:val="1"/>
      <w:numFmt w:val="bullet"/>
      <w:lvlText w:val="•"/>
      <w:lvlJc w:val="left"/>
      <w:pPr>
        <w:tabs>
          <w:tab w:val="num" w:pos="3600"/>
        </w:tabs>
        <w:ind w:left="3600" w:hanging="360"/>
      </w:pPr>
      <w:rPr>
        <w:rFonts w:ascii="Arial" w:hAnsi="Arial" w:hint="default"/>
      </w:rPr>
    </w:lvl>
    <w:lvl w:ilvl="5" w:tplc="D5720E9A" w:tentative="1">
      <w:start w:val="1"/>
      <w:numFmt w:val="bullet"/>
      <w:lvlText w:val="•"/>
      <w:lvlJc w:val="left"/>
      <w:pPr>
        <w:tabs>
          <w:tab w:val="num" w:pos="4320"/>
        </w:tabs>
        <w:ind w:left="4320" w:hanging="360"/>
      </w:pPr>
      <w:rPr>
        <w:rFonts w:ascii="Arial" w:hAnsi="Arial" w:hint="default"/>
      </w:rPr>
    </w:lvl>
    <w:lvl w:ilvl="6" w:tplc="84A09110" w:tentative="1">
      <w:start w:val="1"/>
      <w:numFmt w:val="bullet"/>
      <w:lvlText w:val="•"/>
      <w:lvlJc w:val="left"/>
      <w:pPr>
        <w:tabs>
          <w:tab w:val="num" w:pos="5040"/>
        </w:tabs>
        <w:ind w:left="5040" w:hanging="360"/>
      </w:pPr>
      <w:rPr>
        <w:rFonts w:ascii="Arial" w:hAnsi="Arial" w:hint="default"/>
      </w:rPr>
    </w:lvl>
    <w:lvl w:ilvl="7" w:tplc="A364B520" w:tentative="1">
      <w:start w:val="1"/>
      <w:numFmt w:val="bullet"/>
      <w:lvlText w:val="•"/>
      <w:lvlJc w:val="left"/>
      <w:pPr>
        <w:tabs>
          <w:tab w:val="num" w:pos="5760"/>
        </w:tabs>
        <w:ind w:left="5760" w:hanging="360"/>
      </w:pPr>
      <w:rPr>
        <w:rFonts w:ascii="Arial" w:hAnsi="Arial" w:hint="default"/>
      </w:rPr>
    </w:lvl>
    <w:lvl w:ilvl="8" w:tplc="11FEA6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167FBF"/>
    <w:multiLevelType w:val="hybridMultilevel"/>
    <w:tmpl w:val="24A64A76"/>
    <w:lvl w:ilvl="0" w:tplc="EE908A50">
      <w:start w:val="1"/>
      <w:numFmt w:val="decimal"/>
      <w:lvlText w:val="%1."/>
      <w:lvlJc w:val="left"/>
      <w:pPr>
        <w:tabs>
          <w:tab w:val="num" w:pos="720"/>
        </w:tabs>
        <w:ind w:left="720" w:hanging="360"/>
      </w:pPr>
    </w:lvl>
    <w:lvl w:ilvl="1" w:tplc="B39CEE3A" w:tentative="1">
      <w:start w:val="1"/>
      <w:numFmt w:val="decimal"/>
      <w:lvlText w:val="%2."/>
      <w:lvlJc w:val="left"/>
      <w:pPr>
        <w:tabs>
          <w:tab w:val="num" w:pos="1440"/>
        </w:tabs>
        <w:ind w:left="1440" w:hanging="360"/>
      </w:pPr>
    </w:lvl>
    <w:lvl w:ilvl="2" w:tplc="CFE65BF4" w:tentative="1">
      <w:start w:val="1"/>
      <w:numFmt w:val="decimal"/>
      <w:lvlText w:val="%3."/>
      <w:lvlJc w:val="left"/>
      <w:pPr>
        <w:tabs>
          <w:tab w:val="num" w:pos="2160"/>
        </w:tabs>
        <w:ind w:left="2160" w:hanging="360"/>
      </w:pPr>
    </w:lvl>
    <w:lvl w:ilvl="3" w:tplc="03A40112" w:tentative="1">
      <w:start w:val="1"/>
      <w:numFmt w:val="decimal"/>
      <w:lvlText w:val="%4."/>
      <w:lvlJc w:val="left"/>
      <w:pPr>
        <w:tabs>
          <w:tab w:val="num" w:pos="2880"/>
        </w:tabs>
        <w:ind w:left="2880" w:hanging="360"/>
      </w:pPr>
    </w:lvl>
    <w:lvl w:ilvl="4" w:tplc="81FE4BEE" w:tentative="1">
      <w:start w:val="1"/>
      <w:numFmt w:val="decimal"/>
      <w:lvlText w:val="%5."/>
      <w:lvlJc w:val="left"/>
      <w:pPr>
        <w:tabs>
          <w:tab w:val="num" w:pos="3600"/>
        </w:tabs>
        <w:ind w:left="3600" w:hanging="360"/>
      </w:pPr>
    </w:lvl>
    <w:lvl w:ilvl="5" w:tplc="3A88E42E" w:tentative="1">
      <w:start w:val="1"/>
      <w:numFmt w:val="decimal"/>
      <w:lvlText w:val="%6."/>
      <w:lvlJc w:val="left"/>
      <w:pPr>
        <w:tabs>
          <w:tab w:val="num" w:pos="4320"/>
        </w:tabs>
        <w:ind w:left="4320" w:hanging="360"/>
      </w:pPr>
    </w:lvl>
    <w:lvl w:ilvl="6" w:tplc="7786D74C" w:tentative="1">
      <w:start w:val="1"/>
      <w:numFmt w:val="decimal"/>
      <w:lvlText w:val="%7."/>
      <w:lvlJc w:val="left"/>
      <w:pPr>
        <w:tabs>
          <w:tab w:val="num" w:pos="5040"/>
        </w:tabs>
        <w:ind w:left="5040" w:hanging="360"/>
      </w:pPr>
    </w:lvl>
    <w:lvl w:ilvl="7" w:tplc="FE826414" w:tentative="1">
      <w:start w:val="1"/>
      <w:numFmt w:val="decimal"/>
      <w:lvlText w:val="%8."/>
      <w:lvlJc w:val="left"/>
      <w:pPr>
        <w:tabs>
          <w:tab w:val="num" w:pos="5760"/>
        </w:tabs>
        <w:ind w:left="5760" w:hanging="360"/>
      </w:pPr>
    </w:lvl>
    <w:lvl w:ilvl="8" w:tplc="B2D04B06" w:tentative="1">
      <w:start w:val="1"/>
      <w:numFmt w:val="decimal"/>
      <w:lvlText w:val="%9."/>
      <w:lvlJc w:val="left"/>
      <w:pPr>
        <w:tabs>
          <w:tab w:val="num" w:pos="6480"/>
        </w:tabs>
        <w:ind w:left="6480" w:hanging="360"/>
      </w:pPr>
    </w:lvl>
  </w:abstractNum>
  <w:abstractNum w:abstractNumId="12"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5" w15:restartNumberingAfterBreak="0">
    <w:nsid w:val="638950C1"/>
    <w:multiLevelType w:val="hybridMultilevel"/>
    <w:tmpl w:val="A740CC62"/>
    <w:lvl w:ilvl="0" w:tplc="8940FC70">
      <w:start w:val="1"/>
      <w:numFmt w:val="bullet"/>
      <w:lvlText w:val="•"/>
      <w:lvlJc w:val="left"/>
      <w:pPr>
        <w:tabs>
          <w:tab w:val="num" w:pos="720"/>
        </w:tabs>
        <w:ind w:left="720" w:hanging="360"/>
      </w:pPr>
      <w:rPr>
        <w:rFonts w:ascii="Arial" w:hAnsi="Arial" w:hint="default"/>
      </w:rPr>
    </w:lvl>
    <w:lvl w:ilvl="1" w:tplc="20F818AC" w:tentative="1">
      <w:start w:val="1"/>
      <w:numFmt w:val="bullet"/>
      <w:lvlText w:val="•"/>
      <w:lvlJc w:val="left"/>
      <w:pPr>
        <w:tabs>
          <w:tab w:val="num" w:pos="1440"/>
        </w:tabs>
        <w:ind w:left="1440" w:hanging="360"/>
      </w:pPr>
      <w:rPr>
        <w:rFonts w:ascii="Arial" w:hAnsi="Arial" w:hint="default"/>
      </w:rPr>
    </w:lvl>
    <w:lvl w:ilvl="2" w:tplc="EE76E290" w:tentative="1">
      <w:start w:val="1"/>
      <w:numFmt w:val="bullet"/>
      <w:lvlText w:val="•"/>
      <w:lvlJc w:val="left"/>
      <w:pPr>
        <w:tabs>
          <w:tab w:val="num" w:pos="2160"/>
        </w:tabs>
        <w:ind w:left="2160" w:hanging="360"/>
      </w:pPr>
      <w:rPr>
        <w:rFonts w:ascii="Arial" w:hAnsi="Arial" w:hint="default"/>
      </w:rPr>
    </w:lvl>
    <w:lvl w:ilvl="3" w:tplc="323A236E" w:tentative="1">
      <w:start w:val="1"/>
      <w:numFmt w:val="bullet"/>
      <w:lvlText w:val="•"/>
      <w:lvlJc w:val="left"/>
      <w:pPr>
        <w:tabs>
          <w:tab w:val="num" w:pos="2880"/>
        </w:tabs>
        <w:ind w:left="2880" w:hanging="360"/>
      </w:pPr>
      <w:rPr>
        <w:rFonts w:ascii="Arial" w:hAnsi="Arial" w:hint="default"/>
      </w:rPr>
    </w:lvl>
    <w:lvl w:ilvl="4" w:tplc="926A5E90" w:tentative="1">
      <w:start w:val="1"/>
      <w:numFmt w:val="bullet"/>
      <w:lvlText w:val="•"/>
      <w:lvlJc w:val="left"/>
      <w:pPr>
        <w:tabs>
          <w:tab w:val="num" w:pos="3600"/>
        </w:tabs>
        <w:ind w:left="3600" w:hanging="360"/>
      </w:pPr>
      <w:rPr>
        <w:rFonts w:ascii="Arial" w:hAnsi="Arial" w:hint="default"/>
      </w:rPr>
    </w:lvl>
    <w:lvl w:ilvl="5" w:tplc="38FA6066" w:tentative="1">
      <w:start w:val="1"/>
      <w:numFmt w:val="bullet"/>
      <w:lvlText w:val="•"/>
      <w:lvlJc w:val="left"/>
      <w:pPr>
        <w:tabs>
          <w:tab w:val="num" w:pos="4320"/>
        </w:tabs>
        <w:ind w:left="4320" w:hanging="360"/>
      </w:pPr>
      <w:rPr>
        <w:rFonts w:ascii="Arial" w:hAnsi="Arial" w:hint="default"/>
      </w:rPr>
    </w:lvl>
    <w:lvl w:ilvl="6" w:tplc="8FE840C6" w:tentative="1">
      <w:start w:val="1"/>
      <w:numFmt w:val="bullet"/>
      <w:lvlText w:val="•"/>
      <w:lvlJc w:val="left"/>
      <w:pPr>
        <w:tabs>
          <w:tab w:val="num" w:pos="5040"/>
        </w:tabs>
        <w:ind w:left="5040" w:hanging="360"/>
      </w:pPr>
      <w:rPr>
        <w:rFonts w:ascii="Arial" w:hAnsi="Arial" w:hint="default"/>
      </w:rPr>
    </w:lvl>
    <w:lvl w:ilvl="7" w:tplc="40CE8688" w:tentative="1">
      <w:start w:val="1"/>
      <w:numFmt w:val="bullet"/>
      <w:lvlText w:val="•"/>
      <w:lvlJc w:val="left"/>
      <w:pPr>
        <w:tabs>
          <w:tab w:val="num" w:pos="5760"/>
        </w:tabs>
        <w:ind w:left="5760" w:hanging="360"/>
      </w:pPr>
      <w:rPr>
        <w:rFonts w:ascii="Arial" w:hAnsi="Arial" w:hint="default"/>
      </w:rPr>
    </w:lvl>
    <w:lvl w:ilvl="8" w:tplc="B2F286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437566"/>
    <w:multiLevelType w:val="hybridMultilevel"/>
    <w:tmpl w:val="5574C08A"/>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start w:val="1"/>
      <w:numFmt w:val="bullet"/>
      <w:lvlText w:val="•"/>
      <w:lvlJc w:val="left"/>
      <w:pPr>
        <w:tabs>
          <w:tab w:val="num" w:pos="2520"/>
        </w:tabs>
        <w:ind w:left="2520" w:hanging="360"/>
      </w:pPr>
      <w:rPr>
        <w:rFonts w:ascii="Arial" w:hAnsi="Arial" w:hint="default"/>
      </w:rPr>
    </w:lvl>
    <w:lvl w:ilvl="3" w:tplc="1DEC4092">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9"/>
  </w:num>
  <w:num w:numId="2">
    <w:abstractNumId w:val="6"/>
  </w:num>
  <w:num w:numId="3">
    <w:abstractNumId w:val="4"/>
  </w:num>
  <w:num w:numId="4">
    <w:abstractNumId w:val="16"/>
  </w:num>
  <w:num w:numId="5">
    <w:abstractNumId w:val="11"/>
  </w:num>
  <w:num w:numId="6">
    <w:abstractNumId w:val="5"/>
  </w:num>
  <w:num w:numId="7">
    <w:abstractNumId w:val="8"/>
  </w:num>
  <w:num w:numId="8">
    <w:abstractNumId w:val="13"/>
  </w:num>
  <w:num w:numId="9">
    <w:abstractNumId w:val="0"/>
  </w:num>
  <w:num w:numId="10">
    <w:abstractNumId w:val="2"/>
  </w:num>
  <w:num w:numId="11">
    <w:abstractNumId w:val="17"/>
  </w:num>
  <w:num w:numId="12">
    <w:abstractNumId w:val="14"/>
  </w:num>
  <w:num w:numId="13">
    <w:abstractNumId w:val="12"/>
  </w:num>
  <w:num w:numId="14">
    <w:abstractNumId w:val="1"/>
  </w:num>
  <w:num w:numId="15">
    <w:abstractNumId w:val="15"/>
  </w:num>
  <w:num w:numId="16">
    <w:abstractNumId w:val="7"/>
  </w:num>
  <w:num w:numId="17">
    <w:abstractNumId w:val="1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2193"/>
    <w:rsid w:val="00004F6B"/>
    <w:rsid w:val="00005C7D"/>
    <w:rsid w:val="00007986"/>
    <w:rsid w:val="00010D0F"/>
    <w:rsid w:val="000129D3"/>
    <w:rsid w:val="00015301"/>
    <w:rsid w:val="0001537E"/>
    <w:rsid w:val="00021033"/>
    <w:rsid w:val="00024795"/>
    <w:rsid w:val="00026511"/>
    <w:rsid w:val="0002667F"/>
    <w:rsid w:val="00027563"/>
    <w:rsid w:val="00032400"/>
    <w:rsid w:val="00032AAF"/>
    <w:rsid w:val="00035608"/>
    <w:rsid w:val="00036984"/>
    <w:rsid w:val="00040DE7"/>
    <w:rsid w:val="00044F16"/>
    <w:rsid w:val="000457A5"/>
    <w:rsid w:val="000466EC"/>
    <w:rsid w:val="00046E19"/>
    <w:rsid w:val="00047956"/>
    <w:rsid w:val="00050190"/>
    <w:rsid w:val="0005076E"/>
    <w:rsid w:val="00050F19"/>
    <w:rsid w:val="0005225C"/>
    <w:rsid w:val="00054B03"/>
    <w:rsid w:val="000575D4"/>
    <w:rsid w:val="00061A81"/>
    <w:rsid w:val="00062BC9"/>
    <w:rsid w:val="000631DA"/>
    <w:rsid w:val="00063E95"/>
    <w:rsid w:val="000653B6"/>
    <w:rsid w:val="00067DE7"/>
    <w:rsid w:val="00067EA8"/>
    <w:rsid w:val="0007212B"/>
    <w:rsid w:val="00073846"/>
    <w:rsid w:val="0007411A"/>
    <w:rsid w:val="00076FBC"/>
    <w:rsid w:val="00082F23"/>
    <w:rsid w:val="00083802"/>
    <w:rsid w:val="000859B2"/>
    <w:rsid w:val="00085B18"/>
    <w:rsid w:val="00087CF4"/>
    <w:rsid w:val="00092AA6"/>
    <w:rsid w:val="00092D11"/>
    <w:rsid w:val="000930BA"/>
    <w:rsid w:val="000A167A"/>
    <w:rsid w:val="000A2421"/>
    <w:rsid w:val="000A3E89"/>
    <w:rsid w:val="000A687C"/>
    <w:rsid w:val="000B0EE1"/>
    <w:rsid w:val="000B1224"/>
    <w:rsid w:val="000B1948"/>
    <w:rsid w:val="000B1F3C"/>
    <w:rsid w:val="000B22CB"/>
    <w:rsid w:val="000B5B22"/>
    <w:rsid w:val="000B73B2"/>
    <w:rsid w:val="000C1243"/>
    <w:rsid w:val="000C1BD9"/>
    <w:rsid w:val="000C34FE"/>
    <w:rsid w:val="000C3733"/>
    <w:rsid w:val="000C48A6"/>
    <w:rsid w:val="000C78A7"/>
    <w:rsid w:val="000D1470"/>
    <w:rsid w:val="000D435D"/>
    <w:rsid w:val="000D48E6"/>
    <w:rsid w:val="000D62B8"/>
    <w:rsid w:val="000E145E"/>
    <w:rsid w:val="000E1592"/>
    <w:rsid w:val="000E3D41"/>
    <w:rsid w:val="000E59EE"/>
    <w:rsid w:val="000F141C"/>
    <w:rsid w:val="000F1654"/>
    <w:rsid w:val="000F2C6F"/>
    <w:rsid w:val="000F31AD"/>
    <w:rsid w:val="000F3822"/>
    <w:rsid w:val="00100ADC"/>
    <w:rsid w:val="00104127"/>
    <w:rsid w:val="00110281"/>
    <w:rsid w:val="00111A9C"/>
    <w:rsid w:val="00113289"/>
    <w:rsid w:val="00117807"/>
    <w:rsid w:val="00123B56"/>
    <w:rsid w:val="001253E7"/>
    <w:rsid w:val="00125A47"/>
    <w:rsid w:val="00126B55"/>
    <w:rsid w:val="001276E6"/>
    <w:rsid w:val="00130897"/>
    <w:rsid w:val="001339DA"/>
    <w:rsid w:val="00136CC7"/>
    <w:rsid w:val="0014117A"/>
    <w:rsid w:val="00141E29"/>
    <w:rsid w:val="001465DE"/>
    <w:rsid w:val="00147259"/>
    <w:rsid w:val="00154A41"/>
    <w:rsid w:val="0016361E"/>
    <w:rsid w:val="00163B87"/>
    <w:rsid w:val="00165A15"/>
    <w:rsid w:val="00165D09"/>
    <w:rsid w:val="001706C8"/>
    <w:rsid w:val="00170F0B"/>
    <w:rsid w:val="00171115"/>
    <w:rsid w:val="001732C5"/>
    <w:rsid w:val="00173B6A"/>
    <w:rsid w:val="0017515B"/>
    <w:rsid w:val="00180113"/>
    <w:rsid w:val="001801FA"/>
    <w:rsid w:val="00181666"/>
    <w:rsid w:val="00183557"/>
    <w:rsid w:val="00185907"/>
    <w:rsid w:val="00190EBC"/>
    <w:rsid w:val="00193F5A"/>
    <w:rsid w:val="00194467"/>
    <w:rsid w:val="00194F38"/>
    <w:rsid w:val="00197FD8"/>
    <w:rsid w:val="001A017D"/>
    <w:rsid w:val="001A22DD"/>
    <w:rsid w:val="001B3AE4"/>
    <w:rsid w:val="001B5318"/>
    <w:rsid w:val="001B6D2B"/>
    <w:rsid w:val="001C729D"/>
    <w:rsid w:val="001C7C83"/>
    <w:rsid w:val="001D0EC9"/>
    <w:rsid w:val="001D1713"/>
    <w:rsid w:val="001D443D"/>
    <w:rsid w:val="001D4A4A"/>
    <w:rsid w:val="001D66A7"/>
    <w:rsid w:val="001E3316"/>
    <w:rsid w:val="001E4FDB"/>
    <w:rsid w:val="001E7114"/>
    <w:rsid w:val="001E73BD"/>
    <w:rsid w:val="001E78EB"/>
    <w:rsid w:val="001F07FD"/>
    <w:rsid w:val="001F10BD"/>
    <w:rsid w:val="001F21E0"/>
    <w:rsid w:val="001F27EA"/>
    <w:rsid w:val="001F31D1"/>
    <w:rsid w:val="001F5017"/>
    <w:rsid w:val="001F7E68"/>
    <w:rsid w:val="00204459"/>
    <w:rsid w:val="0020475D"/>
    <w:rsid w:val="00204BBD"/>
    <w:rsid w:val="00210006"/>
    <w:rsid w:val="00210510"/>
    <w:rsid w:val="0021163C"/>
    <w:rsid w:val="0021381A"/>
    <w:rsid w:val="00213C9F"/>
    <w:rsid w:val="00214E5A"/>
    <w:rsid w:val="002215CB"/>
    <w:rsid w:val="002229D6"/>
    <w:rsid w:val="00233106"/>
    <w:rsid w:val="002343CD"/>
    <w:rsid w:val="00237BDB"/>
    <w:rsid w:val="00240867"/>
    <w:rsid w:val="00241C14"/>
    <w:rsid w:val="0024207A"/>
    <w:rsid w:val="00242AE1"/>
    <w:rsid w:val="00243B2C"/>
    <w:rsid w:val="0024463F"/>
    <w:rsid w:val="00245176"/>
    <w:rsid w:val="0024671F"/>
    <w:rsid w:val="00251FDE"/>
    <w:rsid w:val="00252769"/>
    <w:rsid w:val="0025296E"/>
    <w:rsid w:val="00253A8C"/>
    <w:rsid w:val="00253FD6"/>
    <w:rsid w:val="00255835"/>
    <w:rsid w:val="00256CBD"/>
    <w:rsid w:val="00261501"/>
    <w:rsid w:val="0026212F"/>
    <w:rsid w:val="00263703"/>
    <w:rsid w:val="0027214E"/>
    <w:rsid w:val="0027229D"/>
    <w:rsid w:val="00273C1E"/>
    <w:rsid w:val="002756A2"/>
    <w:rsid w:val="00275ED9"/>
    <w:rsid w:val="00277415"/>
    <w:rsid w:val="002802CC"/>
    <w:rsid w:val="00281897"/>
    <w:rsid w:val="002823F3"/>
    <w:rsid w:val="00283D4B"/>
    <w:rsid w:val="00285698"/>
    <w:rsid w:val="002862B2"/>
    <w:rsid w:val="002872BF"/>
    <w:rsid w:val="0028766A"/>
    <w:rsid w:val="002917FF"/>
    <w:rsid w:val="00292DDF"/>
    <w:rsid w:val="00293DB3"/>
    <w:rsid w:val="0029495A"/>
    <w:rsid w:val="00294FBD"/>
    <w:rsid w:val="0029518F"/>
    <w:rsid w:val="00295DE2"/>
    <w:rsid w:val="002A01C5"/>
    <w:rsid w:val="002A350A"/>
    <w:rsid w:val="002A4A5C"/>
    <w:rsid w:val="002A5BB7"/>
    <w:rsid w:val="002A5BEE"/>
    <w:rsid w:val="002A6D2A"/>
    <w:rsid w:val="002B18F0"/>
    <w:rsid w:val="002B1A26"/>
    <w:rsid w:val="002B227C"/>
    <w:rsid w:val="002B39F9"/>
    <w:rsid w:val="002C03E3"/>
    <w:rsid w:val="002C1C21"/>
    <w:rsid w:val="002C2AD2"/>
    <w:rsid w:val="002C4390"/>
    <w:rsid w:val="002D0CBF"/>
    <w:rsid w:val="002D1681"/>
    <w:rsid w:val="002D26DE"/>
    <w:rsid w:val="002D444F"/>
    <w:rsid w:val="002D51D1"/>
    <w:rsid w:val="002D5762"/>
    <w:rsid w:val="002D7403"/>
    <w:rsid w:val="002D742B"/>
    <w:rsid w:val="002E1608"/>
    <w:rsid w:val="002E1AF8"/>
    <w:rsid w:val="002E4850"/>
    <w:rsid w:val="002E59CF"/>
    <w:rsid w:val="002E5B90"/>
    <w:rsid w:val="002E6391"/>
    <w:rsid w:val="002E6EDA"/>
    <w:rsid w:val="002E747D"/>
    <w:rsid w:val="002F0EA4"/>
    <w:rsid w:val="002F5D5F"/>
    <w:rsid w:val="002F703F"/>
    <w:rsid w:val="00300D87"/>
    <w:rsid w:val="00302014"/>
    <w:rsid w:val="003021A5"/>
    <w:rsid w:val="00303BF7"/>
    <w:rsid w:val="003124B8"/>
    <w:rsid w:val="00315349"/>
    <w:rsid w:val="00321744"/>
    <w:rsid w:val="00322788"/>
    <w:rsid w:val="003242F2"/>
    <w:rsid w:val="00325E94"/>
    <w:rsid w:val="003278D7"/>
    <w:rsid w:val="00327D24"/>
    <w:rsid w:val="00330C8F"/>
    <w:rsid w:val="00331401"/>
    <w:rsid w:val="0033156D"/>
    <w:rsid w:val="00333215"/>
    <w:rsid w:val="003350FE"/>
    <w:rsid w:val="00335495"/>
    <w:rsid w:val="003361E2"/>
    <w:rsid w:val="003375F3"/>
    <w:rsid w:val="00341D25"/>
    <w:rsid w:val="003426BA"/>
    <w:rsid w:val="00344D4E"/>
    <w:rsid w:val="0035206F"/>
    <w:rsid w:val="0035347E"/>
    <w:rsid w:val="00353EB2"/>
    <w:rsid w:val="00360D6B"/>
    <w:rsid w:val="00360E07"/>
    <w:rsid w:val="00361DD9"/>
    <w:rsid w:val="00361DDB"/>
    <w:rsid w:val="0036490A"/>
    <w:rsid w:val="00364BDB"/>
    <w:rsid w:val="00367D02"/>
    <w:rsid w:val="00372D2B"/>
    <w:rsid w:val="003812DB"/>
    <w:rsid w:val="00381F60"/>
    <w:rsid w:val="003847DA"/>
    <w:rsid w:val="00384ED7"/>
    <w:rsid w:val="00386B8E"/>
    <w:rsid w:val="00386CF8"/>
    <w:rsid w:val="003907A6"/>
    <w:rsid w:val="00391D92"/>
    <w:rsid w:val="003942F4"/>
    <w:rsid w:val="003955DA"/>
    <w:rsid w:val="0039754D"/>
    <w:rsid w:val="00397BB2"/>
    <w:rsid w:val="003A1B1A"/>
    <w:rsid w:val="003A24FC"/>
    <w:rsid w:val="003A2B74"/>
    <w:rsid w:val="003A3593"/>
    <w:rsid w:val="003A38E0"/>
    <w:rsid w:val="003A44C2"/>
    <w:rsid w:val="003A44E1"/>
    <w:rsid w:val="003A49AB"/>
    <w:rsid w:val="003A6EF1"/>
    <w:rsid w:val="003B1989"/>
    <w:rsid w:val="003B2191"/>
    <w:rsid w:val="003B2305"/>
    <w:rsid w:val="003B4F94"/>
    <w:rsid w:val="003C2417"/>
    <w:rsid w:val="003C2939"/>
    <w:rsid w:val="003C394F"/>
    <w:rsid w:val="003C5214"/>
    <w:rsid w:val="003C7B98"/>
    <w:rsid w:val="003D0425"/>
    <w:rsid w:val="003D052F"/>
    <w:rsid w:val="003D37C4"/>
    <w:rsid w:val="003D5ACE"/>
    <w:rsid w:val="003D6482"/>
    <w:rsid w:val="003E019D"/>
    <w:rsid w:val="003E74E2"/>
    <w:rsid w:val="003F1294"/>
    <w:rsid w:val="003F1347"/>
    <w:rsid w:val="003F712E"/>
    <w:rsid w:val="003F7B60"/>
    <w:rsid w:val="00400975"/>
    <w:rsid w:val="00401797"/>
    <w:rsid w:val="00407A61"/>
    <w:rsid w:val="004108E1"/>
    <w:rsid w:val="00410EDC"/>
    <w:rsid w:val="00412189"/>
    <w:rsid w:val="00412A62"/>
    <w:rsid w:val="00412AE0"/>
    <w:rsid w:val="00412E69"/>
    <w:rsid w:val="00413E09"/>
    <w:rsid w:val="004152D0"/>
    <w:rsid w:val="00416AA7"/>
    <w:rsid w:val="00416B53"/>
    <w:rsid w:val="00416D82"/>
    <w:rsid w:val="0041705B"/>
    <w:rsid w:val="0042001E"/>
    <w:rsid w:val="00421083"/>
    <w:rsid w:val="004218FC"/>
    <w:rsid w:val="004229CC"/>
    <w:rsid w:val="004232DC"/>
    <w:rsid w:val="00423CFE"/>
    <w:rsid w:val="00427430"/>
    <w:rsid w:val="00431138"/>
    <w:rsid w:val="00433B5A"/>
    <w:rsid w:val="00433C66"/>
    <w:rsid w:val="0043498F"/>
    <w:rsid w:val="00434A53"/>
    <w:rsid w:val="004366E1"/>
    <w:rsid w:val="00436CB8"/>
    <w:rsid w:val="00443ECE"/>
    <w:rsid w:val="0044709C"/>
    <w:rsid w:val="00455368"/>
    <w:rsid w:val="004561CC"/>
    <w:rsid w:val="00457D3C"/>
    <w:rsid w:val="00457F84"/>
    <w:rsid w:val="00460214"/>
    <w:rsid w:val="00460C54"/>
    <w:rsid w:val="00462871"/>
    <w:rsid w:val="00464366"/>
    <w:rsid w:val="00465DD0"/>
    <w:rsid w:val="00465EDD"/>
    <w:rsid w:val="00466132"/>
    <w:rsid w:val="00472339"/>
    <w:rsid w:val="0047357D"/>
    <w:rsid w:val="00474AD4"/>
    <w:rsid w:val="00475159"/>
    <w:rsid w:val="00481AFF"/>
    <w:rsid w:val="00483312"/>
    <w:rsid w:val="00485634"/>
    <w:rsid w:val="004865BC"/>
    <w:rsid w:val="00487B53"/>
    <w:rsid w:val="004918F2"/>
    <w:rsid w:val="00492A2C"/>
    <w:rsid w:val="00493FB0"/>
    <w:rsid w:val="00494DAE"/>
    <w:rsid w:val="004950AF"/>
    <w:rsid w:val="004958E9"/>
    <w:rsid w:val="00495B30"/>
    <w:rsid w:val="00496CCF"/>
    <w:rsid w:val="004974BE"/>
    <w:rsid w:val="004A04F3"/>
    <w:rsid w:val="004A279D"/>
    <w:rsid w:val="004A43BA"/>
    <w:rsid w:val="004B0977"/>
    <w:rsid w:val="004C0687"/>
    <w:rsid w:val="004C19A0"/>
    <w:rsid w:val="004C2CF7"/>
    <w:rsid w:val="004C537E"/>
    <w:rsid w:val="004C5CD9"/>
    <w:rsid w:val="004C5EE2"/>
    <w:rsid w:val="004C6B70"/>
    <w:rsid w:val="004C7B24"/>
    <w:rsid w:val="004D229B"/>
    <w:rsid w:val="004D35AE"/>
    <w:rsid w:val="004D3B5F"/>
    <w:rsid w:val="004D4D20"/>
    <w:rsid w:val="004D581C"/>
    <w:rsid w:val="004D7A8F"/>
    <w:rsid w:val="004D7D53"/>
    <w:rsid w:val="004E1FB9"/>
    <w:rsid w:val="004E22AD"/>
    <w:rsid w:val="004E2708"/>
    <w:rsid w:val="004E3A0B"/>
    <w:rsid w:val="004E6ED1"/>
    <w:rsid w:val="004F44F0"/>
    <w:rsid w:val="004F5096"/>
    <w:rsid w:val="004F5999"/>
    <w:rsid w:val="005004CE"/>
    <w:rsid w:val="005026DC"/>
    <w:rsid w:val="00504D0B"/>
    <w:rsid w:val="00505A22"/>
    <w:rsid w:val="00514DD8"/>
    <w:rsid w:val="00514DFC"/>
    <w:rsid w:val="00515471"/>
    <w:rsid w:val="005205AA"/>
    <w:rsid w:val="00521627"/>
    <w:rsid w:val="00522503"/>
    <w:rsid w:val="005227BD"/>
    <w:rsid w:val="005232F2"/>
    <w:rsid w:val="00524946"/>
    <w:rsid w:val="005258E4"/>
    <w:rsid w:val="0053022D"/>
    <w:rsid w:val="005308C6"/>
    <w:rsid w:val="00531479"/>
    <w:rsid w:val="0053285B"/>
    <w:rsid w:val="00533BA1"/>
    <w:rsid w:val="00534658"/>
    <w:rsid w:val="00542A1B"/>
    <w:rsid w:val="00546EBF"/>
    <w:rsid w:val="00547133"/>
    <w:rsid w:val="00551403"/>
    <w:rsid w:val="00552686"/>
    <w:rsid w:val="00552ADB"/>
    <w:rsid w:val="00553319"/>
    <w:rsid w:val="00553BCE"/>
    <w:rsid w:val="00554276"/>
    <w:rsid w:val="00555319"/>
    <w:rsid w:val="00555926"/>
    <w:rsid w:val="005565FA"/>
    <w:rsid w:val="00556C56"/>
    <w:rsid w:val="00561795"/>
    <w:rsid w:val="0056355A"/>
    <w:rsid w:val="00566AC0"/>
    <w:rsid w:val="00573FD2"/>
    <w:rsid w:val="0057665A"/>
    <w:rsid w:val="0057797C"/>
    <w:rsid w:val="0058014D"/>
    <w:rsid w:val="00580B32"/>
    <w:rsid w:val="00582711"/>
    <w:rsid w:val="00584CC4"/>
    <w:rsid w:val="00585468"/>
    <w:rsid w:val="00585771"/>
    <w:rsid w:val="00587939"/>
    <w:rsid w:val="00591A08"/>
    <w:rsid w:val="00592096"/>
    <w:rsid w:val="0059375F"/>
    <w:rsid w:val="00593824"/>
    <w:rsid w:val="00596106"/>
    <w:rsid w:val="005A330C"/>
    <w:rsid w:val="005A4A63"/>
    <w:rsid w:val="005A598B"/>
    <w:rsid w:val="005A5DBA"/>
    <w:rsid w:val="005A689F"/>
    <w:rsid w:val="005B108E"/>
    <w:rsid w:val="005B235F"/>
    <w:rsid w:val="005B7DDE"/>
    <w:rsid w:val="005C2000"/>
    <w:rsid w:val="005C5777"/>
    <w:rsid w:val="005D0A38"/>
    <w:rsid w:val="005D1940"/>
    <w:rsid w:val="005D3A07"/>
    <w:rsid w:val="005D4EB3"/>
    <w:rsid w:val="005D6A68"/>
    <w:rsid w:val="005D704B"/>
    <w:rsid w:val="005D7376"/>
    <w:rsid w:val="005D7E08"/>
    <w:rsid w:val="005E0A4D"/>
    <w:rsid w:val="005E0ADF"/>
    <w:rsid w:val="005E23CA"/>
    <w:rsid w:val="005E2B7A"/>
    <w:rsid w:val="005E2CCD"/>
    <w:rsid w:val="005E68D6"/>
    <w:rsid w:val="005E699E"/>
    <w:rsid w:val="005E7796"/>
    <w:rsid w:val="005F07CC"/>
    <w:rsid w:val="005F2214"/>
    <w:rsid w:val="005F2F35"/>
    <w:rsid w:val="005F7029"/>
    <w:rsid w:val="005F7471"/>
    <w:rsid w:val="00603052"/>
    <w:rsid w:val="00603D7E"/>
    <w:rsid w:val="006041C7"/>
    <w:rsid w:val="006044FA"/>
    <w:rsid w:val="00604C5F"/>
    <w:rsid w:val="00606080"/>
    <w:rsid w:val="006101D8"/>
    <w:rsid w:val="006104FA"/>
    <w:rsid w:val="00611E05"/>
    <w:rsid w:val="006135EB"/>
    <w:rsid w:val="00615070"/>
    <w:rsid w:val="0061718F"/>
    <w:rsid w:val="00621749"/>
    <w:rsid w:val="00621F5E"/>
    <w:rsid w:val="00626FE2"/>
    <w:rsid w:val="006316C8"/>
    <w:rsid w:val="00631FB3"/>
    <w:rsid w:val="0063271E"/>
    <w:rsid w:val="006341CB"/>
    <w:rsid w:val="00636C87"/>
    <w:rsid w:val="00637062"/>
    <w:rsid w:val="00637DE3"/>
    <w:rsid w:val="00640AE1"/>
    <w:rsid w:val="006427AC"/>
    <w:rsid w:val="00643E58"/>
    <w:rsid w:val="00643F63"/>
    <w:rsid w:val="0064664D"/>
    <w:rsid w:val="00647FF7"/>
    <w:rsid w:val="006504C2"/>
    <w:rsid w:val="00650F49"/>
    <w:rsid w:val="006510BE"/>
    <w:rsid w:val="00654041"/>
    <w:rsid w:val="006571DE"/>
    <w:rsid w:val="00660462"/>
    <w:rsid w:val="00660950"/>
    <w:rsid w:val="00663AF6"/>
    <w:rsid w:val="00663D07"/>
    <w:rsid w:val="006657E2"/>
    <w:rsid w:val="006707F9"/>
    <w:rsid w:val="00670DE0"/>
    <w:rsid w:val="00672C64"/>
    <w:rsid w:val="00674E92"/>
    <w:rsid w:val="006750D7"/>
    <w:rsid w:val="00680170"/>
    <w:rsid w:val="00680AA6"/>
    <w:rsid w:val="00681C45"/>
    <w:rsid w:val="00682489"/>
    <w:rsid w:val="006850DD"/>
    <w:rsid w:val="006866E9"/>
    <w:rsid w:val="00687F1C"/>
    <w:rsid w:val="006918FD"/>
    <w:rsid w:val="00697CF6"/>
    <w:rsid w:val="006A263B"/>
    <w:rsid w:val="006A2F3C"/>
    <w:rsid w:val="006A4012"/>
    <w:rsid w:val="006A450D"/>
    <w:rsid w:val="006A6633"/>
    <w:rsid w:val="006A683E"/>
    <w:rsid w:val="006A6B65"/>
    <w:rsid w:val="006B02E9"/>
    <w:rsid w:val="006B6699"/>
    <w:rsid w:val="006C2EF4"/>
    <w:rsid w:val="006C3A34"/>
    <w:rsid w:val="006C62BB"/>
    <w:rsid w:val="006D033C"/>
    <w:rsid w:val="006D4248"/>
    <w:rsid w:val="006F1D22"/>
    <w:rsid w:val="006F22DE"/>
    <w:rsid w:val="006F6D79"/>
    <w:rsid w:val="006F6EFE"/>
    <w:rsid w:val="007003B8"/>
    <w:rsid w:val="00700A3C"/>
    <w:rsid w:val="00701F1A"/>
    <w:rsid w:val="0070277B"/>
    <w:rsid w:val="007056B8"/>
    <w:rsid w:val="00705B72"/>
    <w:rsid w:val="00707FFD"/>
    <w:rsid w:val="00710507"/>
    <w:rsid w:val="0071257C"/>
    <w:rsid w:val="007128EC"/>
    <w:rsid w:val="007147CF"/>
    <w:rsid w:val="007153CB"/>
    <w:rsid w:val="00717951"/>
    <w:rsid w:val="00720299"/>
    <w:rsid w:val="0072083A"/>
    <w:rsid w:val="00720DC4"/>
    <w:rsid w:val="00722710"/>
    <w:rsid w:val="00722866"/>
    <w:rsid w:val="00723533"/>
    <w:rsid w:val="00725147"/>
    <w:rsid w:val="007257B0"/>
    <w:rsid w:val="0073105E"/>
    <w:rsid w:val="00732C1B"/>
    <w:rsid w:val="00734728"/>
    <w:rsid w:val="00734947"/>
    <w:rsid w:val="00736A8A"/>
    <w:rsid w:val="00740223"/>
    <w:rsid w:val="00742872"/>
    <w:rsid w:val="00743B0A"/>
    <w:rsid w:val="00743DB0"/>
    <w:rsid w:val="00744479"/>
    <w:rsid w:val="00745622"/>
    <w:rsid w:val="00745851"/>
    <w:rsid w:val="00746A29"/>
    <w:rsid w:val="00750F03"/>
    <w:rsid w:val="007575DA"/>
    <w:rsid w:val="007627FC"/>
    <w:rsid w:val="00762D63"/>
    <w:rsid w:val="00763685"/>
    <w:rsid w:val="00764FA6"/>
    <w:rsid w:val="007657E6"/>
    <w:rsid w:val="00770E6B"/>
    <w:rsid w:val="00771412"/>
    <w:rsid w:val="007714A5"/>
    <w:rsid w:val="007763FA"/>
    <w:rsid w:val="00776AF9"/>
    <w:rsid w:val="00777E93"/>
    <w:rsid w:val="007804A8"/>
    <w:rsid w:val="00780BED"/>
    <w:rsid w:val="0078147B"/>
    <w:rsid w:val="007829E5"/>
    <w:rsid w:val="00782EEA"/>
    <w:rsid w:val="00783E6D"/>
    <w:rsid w:val="00785E86"/>
    <w:rsid w:val="00792C52"/>
    <w:rsid w:val="00794646"/>
    <w:rsid w:val="00796AC3"/>
    <w:rsid w:val="007973FC"/>
    <w:rsid w:val="007A169A"/>
    <w:rsid w:val="007A1BE9"/>
    <w:rsid w:val="007A32B9"/>
    <w:rsid w:val="007A7605"/>
    <w:rsid w:val="007B3865"/>
    <w:rsid w:val="007B3DCA"/>
    <w:rsid w:val="007B487E"/>
    <w:rsid w:val="007B493C"/>
    <w:rsid w:val="007B5BDF"/>
    <w:rsid w:val="007C0FA7"/>
    <w:rsid w:val="007C59BB"/>
    <w:rsid w:val="007C5E40"/>
    <w:rsid w:val="007D1244"/>
    <w:rsid w:val="007E0394"/>
    <w:rsid w:val="007E05A7"/>
    <w:rsid w:val="007E0C22"/>
    <w:rsid w:val="007E3FDF"/>
    <w:rsid w:val="007E4698"/>
    <w:rsid w:val="007E71E1"/>
    <w:rsid w:val="007E7D2D"/>
    <w:rsid w:val="007F101F"/>
    <w:rsid w:val="007F31BC"/>
    <w:rsid w:val="007F3478"/>
    <w:rsid w:val="007F46C9"/>
    <w:rsid w:val="007F5152"/>
    <w:rsid w:val="007F5BBD"/>
    <w:rsid w:val="007F7F50"/>
    <w:rsid w:val="008060BE"/>
    <w:rsid w:val="0080715F"/>
    <w:rsid w:val="008074CC"/>
    <w:rsid w:val="00807CDD"/>
    <w:rsid w:val="00810B9D"/>
    <w:rsid w:val="00810DA8"/>
    <w:rsid w:val="00813FF8"/>
    <w:rsid w:val="0081458C"/>
    <w:rsid w:val="00814795"/>
    <w:rsid w:val="008156C5"/>
    <w:rsid w:val="00816F6D"/>
    <w:rsid w:val="00820D62"/>
    <w:rsid w:val="00821426"/>
    <w:rsid w:val="008215A0"/>
    <w:rsid w:val="00824DC7"/>
    <w:rsid w:val="008259AD"/>
    <w:rsid w:val="00825AB3"/>
    <w:rsid w:val="008265A1"/>
    <w:rsid w:val="0082735D"/>
    <w:rsid w:val="008277FB"/>
    <w:rsid w:val="00830C11"/>
    <w:rsid w:val="00830EDA"/>
    <w:rsid w:val="008327BE"/>
    <w:rsid w:val="00834839"/>
    <w:rsid w:val="008351C1"/>
    <w:rsid w:val="0083602E"/>
    <w:rsid w:val="0084028F"/>
    <w:rsid w:val="0084283F"/>
    <w:rsid w:val="00847F4F"/>
    <w:rsid w:val="008510BC"/>
    <w:rsid w:val="008518D1"/>
    <w:rsid w:val="00851B59"/>
    <w:rsid w:val="00851C61"/>
    <w:rsid w:val="008526DF"/>
    <w:rsid w:val="00854D00"/>
    <w:rsid w:val="00856AA4"/>
    <w:rsid w:val="00857145"/>
    <w:rsid w:val="00860ABD"/>
    <w:rsid w:val="00862D0D"/>
    <w:rsid w:val="0087186E"/>
    <w:rsid w:val="00871D2C"/>
    <w:rsid w:val="0087599A"/>
    <w:rsid w:val="00881EEA"/>
    <w:rsid w:val="008835B0"/>
    <w:rsid w:val="00883883"/>
    <w:rsid w:val="00884CCD"/>
    <w:rsid w:val="0088500F"/>
    <w:rsid w:val="008855AE"/>
    <w:rsid w:val="00885EFD"/>
    <w:rsid w:val="00891634"/>
    <w:rsid w:val="00891C65"/>
    <w:rsid w:val="008929DE"/>
    <w:rsid w:val="00892B94"/>
    <w:rsid w:val="00892D34"/>
    <w:rsid w:val="00894E83"/>
    <w:rsid w:val="00895756"/>
    <w:rsid w:val="00896C84"/>
    <w:rsid w:val="00897F71"/>
    <w:rsid w:val="008A08E7"/>
    <w:rsid w:val="008A50CE"/>
    <w:rsid w:val="008A5B9F"/>
    <w:rsid w:val="008A7001"/>
    <w:rsid w:val="008B010B"/>
    <w:rsid w:val="008B0672"/>
    <w:rsid w:val="008B3A56"/>
    <w:rsid w:val="008C1A38"/>
    <w:rsid w:val="008C7113"/>
    <w:rsid w:val="008D08C9"/>
    <w:rsid w:val="008D3374"/>
    <w:rsid w:val="008D4981"/>
    <w:rsid w:val="008D4F18"/>
    <w:rsid w:val="008D5F9D"/>
    <w:rsid w:val="008D5FC4"/>
    <w:rsid w:val="008E46EB"/>
    <w:rsid w:val="008E5CB7"/>
    <w:rsid w:val="008E70BF"/>
    <w:rsid w:val="008E7B8A"/>
    <w:rsid w:val="008F183D"/>
    <w:rsid w:val="008F3D58"/>
    <w:rsid w:val="008F62F7"/>
    <w:rsid w:val="008F7FAA"/>
    <w:rsid w:val="00901270"/>
    <w:rsid w:val="00910C6D"/>
    <w:rsid w:val="009111B9"/>
    <w:rsid w:val="009120A3"/>
    <w:rsid w:val="00912630"/>
    <w:rsid w:val="00914B61"/>
    <w:rsid w:val="00916925"/>
    <w:rsid w:val="00916EAC"/>
    <w:rsid w:val="009239C1"/>
    <w:rsid w:val="0092431C"/>
    <w:rsid w:val="00926C2C"/>
    <w:rsid w:val="00930E64"/>
    <w:rsid w:val="009347FC"/>
    <w:rsid w:val="00934B3F"/>
    <w:rsid w:val="00934E1E"/>
    <w:rsid w:val="0093702D"/>
    <w:rsid w:val="0093726A"/>
    <w:rsid w:val="00943035"/>
    <w:rsid w:val="00944BA9"/>
    <w:rsid w:val="00952D19"/>
    <w:rsid w:val="00953E58"/>
    <w:rsid w:val="00955078"/>
    <w:rsid w:val="0095756B"/>
    <w:rsid w:val="009600FE"/>
    <w:rsid w:val="00963797"/>
    <w:rsid w:val="0096522D"/>
    <w:rsid w:val="00965F8E"/>
    <w:rsid w:val="00966493"/>
    <w:rsid w:val="0097373C"/>
    <w:rsid w:val="00975148"/>
    <w:rsid w:val="0097611E"/>
    <w:rsid w:val="009823FE"/>
    <w:rsid w:val="0098244D"/>
    <w:rsid w:val="0098397E"/>
    <w:rsid w:val="009842E4"/>
    <w:rsid w:val="009854EF"/>
    <w:rsid w:val="00986005"/>
    <w:rsid w:val="00986838"/>
    <w:rsid w:val="00987A91"/>
    <w:rsid w:val="00992C0C"/>
    <w:rsid w:val="00993056"/>
    <w:rsid w:val="0099434B"/>
    <w:rsid w:val="009944A7"/>
    <w:rsid w:val="00994C05"/>
    <w:rsid w:val="009A02B7"/>
    <w:rsid w:val="009A03A4"/>
    <w:rsid w:val="009A1A45"/>
    <w:rsid w:val="009B06DB"/>
    <w:rsid w:val="009B06F4"/>
    <w:rsid w:val="009B1A83"/>
    <w:rsid w:val="009B217B"/>
    <w:rsid w:val="009B2CFF"/>
    <w:rsid w:val="009B5A8F"/>
    <w:rsid w:val="009B72C2"/>
    <w:rsid w:val="009C16C4"/>
    <w:rsid w:val="009C3B42"/>
    <w:rsid w:val="009C519E"/>
    <w:rsid w:val="009D0D88"/>
    <w:rsid w:val="009D2B69"/>
    <w:rsid w:val="009D2EA2"/>
    <w:rsid w:val="009D313D"/>
    <w:rsid w:val="009D37DF"/>
    <w:rsid w:val="009D4F77"/>
    <w:rsid w:val="009D6C0B"/>
    <w:rsid w:val="009E481A"/>
    <w:rsid w:val="009E49BD"/>
    <w:rsid w:val="009E6DCE"/>
    <w:rsid w:val="009F38D3"/>
    <w:rsid w:val="009F6EE4"/>
    <w:rsid w:val="009F6F04"/>
    <w:rsid w:val="00A000CD"/>
    <w:rsid w:val="00A024F2"/>
    <w:rsid w:val="00A041FF"/>
    <w:rsid w:val="00A05F2F"/>
    <w:rsid w:val="00A06EC1"/>
    <w:rsid w:val="00A1137A"/>
    <w:rsid w:val="00A11AEF"/>
    <w:rsid w:val="00A11F9A"/>
    <w:rsid w:val="00A125C1"/>
    <w:rsid w:val="00A14ADD"/>
    <w:rsid w:val="00A152EA"/>
    <w:rsid w:val="00A15D5E"/>
    <w:rsid w:val="00A20B1E"/>
    <w:rsid w:val="00A24206"/>
    <w:rsid w:val="00A25372"/>
    <w:rsid w:val="00A2538A"/>
    <w:rsid w:val="00A25611"/>
    <w:rsid w:val="00A265E5"/>
    <w:rsid w:val="00A27A21"/>
    <w:rsid w:val="00A30739"/>
    <w:rsid w:val="00A30CEA"/>
    <w:rsid w:val="00A31798"/>
    <w:rsid w:val="00A31E90"/>
    <w:rsid w:val="00A32421"/>
    <w:rsid w:val="00A42F54"/>
    <w:rsid w:val="00A430D0"/>
    <w:rsid w:val="00A43257"/>
    <w:rsid w:val="00A44331"/>
    <w:rsid w:val="00A4575C"/>
    <w:rsid w:val="00A45E21"/>
    <w:rsid w:val="00A47D0F"/>
    <w:rsid w:val="00A47DDA"/>
    <w:rsid w:val="00A52A08"/>
    <w:rsid w:val="00A53147"/>
    <w:rsid w:val="00A5446B"/>
    <w:rsid w:val="00A62990"/>
    <w:rsid w:val="00A63004"/>
    <w:rsid w:val="00A65245"/>
    <w:rsid w:val="00A658F7"/>
    <w:rsid w:val="00A664F0"/>
    <w:rsid w:val="00A66DE4"/>
    <w:rsid w:val="00A70BAB"/>
    <w:rsid w:val="00A71242"/>
    <w:rsid w:val="00A72AEA"/>
    <w:rsid w:val="00A73D81"/>
    <w:rsid w:val="00A74659"/>
    <w:rsid w:val="00A74754"/>
    <w:rsid w:val="00A74E23"/>
    <w:rsid w:val="00A8222E"/>
    <w:rsid w:val="00A82C96"/>
    <w:rsid w:val="00A82D38"/>
    <w:rsid w:val="00A84B91"/>
    <w:rsid w:val="00A909BA"/>
    <w:rsid w:val="00A9179E"/>
    <w:rsid w:val="00A937C5"/>
    <w:rsid w:val="00A93C1F"/>
    <w:rsid w:val="00A96B9D"/>
    <w:rsid w:val="00A96D9E"/>
    <w:rsid w:val="00A97106"/>
    <w:rsid w:val="00AA0B0E"/>
    <w:rsid w:val="00AA1A7C"/>
    <w:rsid w:val="00AA2916"/>
    <w:rsid w:val="00AA5FC4"/>
    <w:rsid w:val="00AA6AD9"/>
    <w:rsid w:val="00AB0A3C"/>
    <w:rsid w:val="00AB154D"/>
    <w:rsid w:val="00AB1C84"/>
    <w:rsid w:val="00AB2DF2"/>
    <w:rsid w:val="00AB3AC9"/>
    <w:rsid w:val="00AB625E"/>
    <w:rsid w:val="00AB7ECE"/>
    <w:rsid w:val="00AC15C1"/>
    <w:rsid w:val="00AC3837"/>
    <w:rsid w:val="00AC51B8"/>
    <w:rsid w:val="00AC54B4"/>
    <w:rsid w:val="00AC5654"/>
    <w:rsid w:val="00AC6B09"/>
    <w:rsid w:val="00AC6FF7"/>
    <w:rsid w:val="00AD04A0"/>
    <w:rsid w:val="00AD0F2B"/>
    <w:rsid w:val="00AD0F65"/>
    <w:rsid w:val="00AD338D"/>
    <w:rsid w:val="00AD6ED5"/>
    <w:rsid w:val="00AE050C"/>
    <w:rsid w:val="00AE362C"/>
    <w:rsid w:val="00AE44D3"/>
    <w:rsid w:val="00AE6137"/>
    <w:rsid w:val="00AE7B99"/>
    <w:rsid w:val="00AF16C7"/>
    <w:rsid w:val="00AF25D9"/>
    <w:rsid w:val="00AF36D1"/>
    <w:rsid w:val="00AF3DEA"/>
    <w:rsid w:val="00AF487D"/>
    <w:rsid w:val="00AF48D4"/>
    <w:rsid w:val="00AF4AEA"/>
    <w:rsid w:val="00AF66C1"/>
    <w:rsid w:val="00AF7A09"/>
    <w:rsid w:val="00AF7D0B"/>
    <w:rsid w:val="00AF7F17"/>
    <w:rsid w:val="00B02336"/>
    <w:rsid w:val="00B13C4E"/>
    <w:rsid w:val="00B166BB"/>
    <w:rsid w:val="00B16DEE"/>
    <w:rsid w:val="00B21962"/>
    <w:rsid w:val="00B2396B"/>
    <w:rsid w:val="00B25E6D"/>
    <w:rsid w:val="00B27766"/>
    <w:rsid w:val="00B27825"/>
    <w:rsid w:val="00B303ED"/>
    <w:rsid w:val="00B30CB0"/>
    <w:rsid w:val="00B30CF7"/>
    <w:rsid w:val="00B31010"/>
    <w:rsid w:val="00B3179B"/>
    <w:rsid w:val="00B35463"/>
    <w:rsid w:val="00B35B61"/>
    <w:rsid w:val="00B36CB5"/>
    <w:rsid w:val="00B37F93"/>
    <w:rsid w:val="00B405D7"/>
    <w:rsid w:val="00B41E8A"/>
    <w:rsid w:val="00B43161"/>
    <w:rsid w:val="00B43664"/>
    <w:rsid w:val="00B44149"/>
    <w:rsid w:val="00B4632A"/>
    <w:rsid w:val="00B46805"/>
    <w:rsid w:val="00B4699F"/>
    <w:rsid w:val="00B47E4D"/>
    <w:rsid w:val="00B5121D"/>
    <w:rsid w:val="00B54486"/>
    <w:rsid w:val="00B54E2C"/>
    <w:rsid w:val="00B55889"/>
    <w:rsid w:val="00B55A00"/>
    <w:rsid w:val="00B57214"/>
    <w:rsid w:val="00B6525F"/>
    <w:rsid w:val="00B65A9D"/>
    <w:rsid w:val="00B71A01"/>
    <w:rsid w:val="00B73628"/>
    <w:rsid w:val="00B743A2"/>
    <w:rsid w:val="00B74586"/>
    <w:rsid w:val="00B757B1"/>
    <w:rsid w:val="00B764F8"/>
    <w:rsid w:val="00B7726A"/>
    <w:rsid w:val="00B83119"/>
    <w:rsid w:val="00B91C06"/>
    <w:rsid w:val="00B923BC"/>
    <w:rsid w:val="00B96097"/>
    <w:rsid w:val="00B97105"/>
    <w:rsid w:val="00BA191C"/>
    <w:rsid w:val="00BA1F12"/>
    <w:rsid w:val="00BA3B7A"/>
    <w:rsid w:val="00BA5686"/>
    <w:rsid w:val="00BB30D3"/>
    <w:rsid w:val="00BB61FF"/>
    <w:rsid w:val="00BB74CA"/>
    <w:rsid w:val="00BC1993"/>
    <w:rsid w:val="00BC2269"/>
    <w:rsid w:val="00BC2E7D"/>
    <w:rsid w:val="00BC34F8"/>
    <w:rsid w:val="00BC3671"/>
    <w:rsid w:val="00BD09E5"/>
    <w:rsid w:val="00BD17F0"/>
    <w:rsid w:val="00BD6D33"/>
    <w:rsid w:val="00BE36D6"/>
    <w:rsid w:val="00BE3EF2"/>
    <w:rsid w:val="00BE58C3"/>
    <w:rsid w:val="00BE7765"/>
    <w:rsid w:val="00BF0E1D"/>
    <w:rsid w:val="00BF2F0A"/>
    <w:rsid w:val="00BF323C"/>
    <w:rsid w:val="00BF5C84"/>
    <w:rsid w:val="00BF7497"/>
    <w:rsid w:val="00C0041D"/>
    <w:rsid w:val="00C0423E"/>
    <w:rsid w:val="00C04425"/>
    <w:rsid w:val="00C04F5C"/>
    <w:rsid w:val="00C07241"/>
    <w:rsid w:val="00C07968"/>
    <w:rsid w:val="00C1023B"/>
    <w:rsid w:val="00C10953"/>
    <w:rsid w:val="00C10A7E"/>
    <w:rsid w:val="00C10D2B"/>
    <w:rsid w:val="00C11106"/>
    <w:rsid w:val="00C114AA"/>
    <w:rsid w:val="00C13A80"/>
    <w:rsid w:val="00C157ED"/>
    <w:rsid w:val="00C15DA0"/>
    <w:rsid w:val="00C20259"/>
    <w:rsid w:val="00C2646C"/>
    <w:rsid w:val="00C275FC"/>
    <w:rsid w:val="00C30172"/>
    <w:rsid w:val="00C35616"/>
    <w:rsid w:val="00C41DCF"/>
    <w:rsid w:val="00C42940"/>
    <w:rsid w:val="00C42F97"/>
    <w:rsid w:val="00C4427E"/>
    <w:rsid w:val="00C45BD3"/>
    <w:rsid w:val="00C469AE"/>
    <w:rsid w:val="00C522D8"/>
    <w:rsid w:val="00C52B54"/>
    <w:rsid w:val="00C53A66"/>
    <w:rsid w:val="00C53D89"/>
    <w:rsid w:val="00C56920"/>
    <w:rsid w:val="00C61987"/>
    <w:rsid w:val="00C651CF"/>
    <w:rsid w:val="00C6543B"/>
    <w:rsid w:val="00C65C28"/>
    <w:rsid w:val="00C6605B"/>
    <w:rsid w:val="00C67852"/>
    <w:rsid w:val="00C67A6E"/>
    <w:rsid w:val="00C707BC"/>
    <w:rsid w:val="00C71275"/>
    <w:rsid w:val="00C718DE"/>
    <w:rsid w:val="00C73497"/>
    <w:rsid w:val="00C735E7"/>
    <w:rsid w:val="00C75D48"/>
    <w:rsid w:val="00C770FE"/>
    <w:rsid w:val="00C811F6"/>
    <w:rsid w:val="00C846DF"/>
    <w:rsid w:val="00C8482A"/>
    <w:rsid w:val="00C859AE"/>
    <w:rsid w:val="00C90345"/>
    <w:rsid w:val="00C908ED"/>
    <w:rsid w:val="00C91D21"/>
    <w:rsid w:val="00C9342D"/>
    <w:rsid w:val="00C95050"/>
    <w:rsid w:val="00C95DD4"/>
    <w:rsid w:val="00C97831"/>
    <w:rsid w:val="00CA0596"/>
    <w:rsid w:val="00CA1058"/>
    <w:rsid w:val="00CA2541"/>
    <w:rsid w:val="00CB0294"/>
    <w:rsid w:val="00CB1925"/>
    <w:rsid w:val="00CB201F"/>
    <w:rsid w:val="00CB2F19"/>
    <w:rsid w:val="00CB4E2A"/>
    <w:rsid w:val="00CB5E6E"/>
    <w:rsid w:val="00CC0223"/>
    <w:rsid w:val="00CC0661"/>
    <w:rsid w:val="00CC0C93"/>
    <w:rsid w:val="00CC1BAF"/>
    <w:rsid w:val="00CC22E5"/>
    <w:rsid w:val="00CC364B"/>
    <w:rsid w:val="00CC3D88"/>
    <w:rsid w:val="00CC5D8A"/>
    <w:rsid w:val="00CC6FEE"/>
    <w:rsid w:val="00CC7174"/>
    <w:rsid w:val="00CD0141"/>
    <w:rsid w:val="00CD08E9"/>
    <w:rsid w:val="00CD1EBC"/>
    <w:rsid w:val="00CD3BB8"/>
    <w:rsid w:val="00CD6EED"/>
    <w:rsid w:val="00CE7FE2"/>
    <w:rsid w:val="00CF164D"/>
    <w:rsid w:val="00CF2E74"/>
    <w:rsid w:val="00CF5D51"/>
    <w:rsid w:val="00D0044F"/>
    <w:rsid w:val="00D02370"/>
    <w:rsid w:val="00D0358D"/>
    <w:rsid w:val="00D03E80"/>
    <w:rsid w:val="00D0731E"/>
    <w:rsid w:val="00D134CF"/>
    <w:rsid w:val="00D1435D"/>
    <w:rsid w:val="00D147F4"/>
    <w:rsid w:val="00D172B6"/>
    <w:rsid w:val="00D21945"/>
    <w:rsid w:val="00D23946"/>
    <w:rsid w:val="00D25076"/>
    <w:rsid w:val="00D30098"/>
    <w:rsid w:val="00D306C8"/>
    <w:rsid w:val="00D30DDC"/>
    <w:rsid w:val="00D31071"/>
    <w:rsid w:val="00D31ACA"/>
    <w:rsid w:val="00D31B4A"/>
    <w:rsid w:val="00D31FF7"/>
    <w:rsid w:val="00D34E36"/>
    <w:rsid w:val="00D35A57"/>
    <w:rsid w:val="00D36641"/>
    <w:rsid w:val="00D36E68"/>
    <w:rsid w:val="00D42AD7"/>
    <w:rsid w:val="00D51EBE"/>
    <w:rsid w:val="00D52298"/>
    <w:rsid w:val="00D526EF"/>
    <w:rsid w:val="00D569AD"/>
    <w:rsid w:val="00D5766D"/>
    <w:rsid w:val="00D609A5"/>
    <w:rsid w:val="00D60B85"/>
    <w:rsid w:val="00D62DB0"/>
    <w:rsid w:val="00D62E75"/>
    <w:rsid w:val="00D63648"/>
    <w:rsid w:val="00D67B91"/>
    <w:rsid w:val="00D67F74"/>
    <w:rsid w:val="00D778B5"/>
    <w:rsid w:val="00D77D00"/>
    <w:rsid w:val="00D8197B"/>
    <w:rsid w:val="00D82763"/>
    <w:rsid w:val="00D82BC2"/>
    <w:rsid w:val="00D84DF3"/>
    <w:rsid w:val="00D85A0E"/>
    <w:rsid w:val="00D86557"/>
    <w:rsid w:val="00D87883"/>
    <w:rsid w:val="00D927FC"/>
    <w:rsid w:val="00D931ED"/>
    <w:rsid w:val="00D9323E"/>
    <w:rsid w:val="00D937B3"/>
    <w:rsid w:val="00D961CA"/>
    <w:rsid w:val="00DA4FB3"/>
    <w:rsid w:val="00DB1078"/>
    <w:rsid w:val="00DB109E"/>
    <w:rsid w:val="00DB120D"/>
    <w:rsid w:val="00DB1EAF"/>
    <w:rsid w:val="00DB444B"/>
    <w:rsid w:val="00DB5F83"/>
    <w:rsid w:val="00DB677C"/>
    <w:rsid w:val="00DC3B91"/>
    <w:rsid w:val="00DC435F"/>
    <w:rsid w:val="00DC5B96"/>
    <w:rsid w:val="00DC7363"/>
    <w:rsid w:val="00DC7967"/>
    <w:rsid w:val="00DC7EEC"/>
    <w:rsid w:val="00DD075B"/>
    <w:rsid w:val="00DD7200"/>
    <w:rsid w:val="00DD73CD"/>
    <w:rsid w:val="00DE4954"/>
    <w:rsid w:val="00DE5A72"/>
    <w:rsid w:val="00DF0A28"/>
    <w:rsid w:val="00DF2C27"/>
    <w:rsid w:val="00DF5663"/>
    <w:rsid w:val="00E02A2C"/>
    <w:rsid w:val="00E05B86"/>
    <w:rsid w:val="00E05C1F"/>
    <w:rsid w:val="00E1489A"/>
    <w:rsid w:val="00E16489"/>
    <w:rsid w:val="00E209C2"/>
    <w:rsid w:val="00E20DE3"/>
    <w:rsid w:val="00E212F0"/>
    <w:rsid w:val="00E2199A"/>
    <w:rsid w:val="00E2202D"/>
    <w:rsid w:val="00E22206"/>
    <w:rsid w:val="00E22AF5"/>
    <w:rsid w:val="00E2403B"/>
    <w:rsid w:val="00E24392"/>
    <w:rsid w:val="00E264D0"/>
    <w:rsid w:val="00E26885"/>
    <w:rsid w:val="00E272D4"/>
    <w:rsid w:val="00E307DE"/>
    <w:rsid w:val="00E31B56"/>
    <w:rsid w:val="00E32021"/>
    <w:rsid w:val="00E32321"/>
    <w:rsid w:val="00E34196"/>
    <w:rsid w:val="00E34A41"/>
    <w:rsid w:val="00E35A3A"/>
    <w:rsid w:val="00E35CBD"/>
    <w:rsid w:val="00E403E5"/>
    <w:rsid w:val="00E41F36"/>
    <w:rsid w:val="00E448AB"/>
    <w:rsid w:val="00E44A37"/>
    <w:rsid w:val="00E47D59"/>
    <w:rsid w:val="00E50D1B"/>
    <w:rsid w:val="00E5123C"/>
    <w:rsid w:val="00E51827"/>
    <w:rsid w:val="00E51AC9"/>
    <w:rsid w:val="00E55871"/>
    <w:rsid w:val="00E55D94"/>
    <w:rsid w:val="00E5607F"/>
    <w:rsid w:val="00E6162C"/>
    <w:rsid w:val="00E65EDF"/>
    <w:rsid w:val="00E66846"/>
    <w:rsid w:val="00E7008C"/>
    <w:rsid w:val="00E70CE4"/>
    <w:rsid w:val="00E72146"/>
    <w:rsid w:val="00E75A40"/>
    <w:rsid w:val="00E75F6A"/>
    <w:rsid w:val="00E76F4C"/>
    <w:rsid w:val="00E77E45"/>
    <w:rsid w:val="00E85B2B"/>
    <w:rsid w:val="00E85B7A"/>
    <w:rsid w:val="00E877EB"/>
    <w:rsid w:val="00E87F99"/>
    <w:rsid w:val="00E90851"/>
    <w:rsid w:val="00E90931"/>
    <w:rsid w:val="00E91FE0"/>
    <w:rsid w:val="00E94D2C"/>
    <w:rsid w:val="00E95255"/>
    <w:rsid w:val="00EA22D8"/>
    <w:rsid w:val="00EA3253"/>
    <w:rsid w:val="00EA3366"/>
    <w:rsid w:val="00EA3F09"/>
    <w:rsid w:val="00EA5880"/>
    <w:rsid w:val="00EA6047"/>
    <w:rsid w:val="00EA69E8"/>
    <w:rsid w:val="00EB04CD"/>
    <w:rsid w:val="00EB0815"/>
    <w:rsid w:val="00EB3EE9"/>
    <w:rsid w:val="00EB6E57"/>
    <w:rsid w:val="00EB75FC"/>
    <w:rsid w:val="00EC219B"/>
    <w:rsid w:val="00EC430C"/>
    <w:rsid w:val="00EC4D25"/>
    <w:rsid w:val="00EC7868"/>
    <w:rsid w:val="00ED0763"/>
    <w:rsid w:val="00ED156A"/>
    <w:rsid w:val="00ED3F1B"/>
    <w:rsid w:val="00ED5A72"/>
    <w:rsid w:val="00ED7BC0"/>
    <w:rsid w:val="00EE0706"/>
    <w:rsid w:val="00EE4C25"/>
    <w:rsid w:val="00EE6BD7"/>
    <w:rsid w:val="00EE7C91"/>
    <w:rsid w:val="00EF0897"/>
    <w:rsid w:val="00EF500C"/>
    <w:rsid w:val="00EF5049"/>
    <w:rsid w:val="00EF59D6"/>
    <w:rsid w:val="00F00B2C"/>
    <w:rsid w:val="00F00BB6"/>
    <w:rsid w:val="00F02E65"/>
    <w:rsid w:val="00F04CD6"/>
    <w:rsid w:val="00F06723"/>
    <w:rsid w:val="00F12692"/>
    <w:rsid w:val="00F1775C"/>
    <w:rsid w:val="00F239D4"/>
    <w:rsid w:val="00F23CDB"/>
    <w:rsid w:val="00F23FF8"/>
    <w:rsid w:val="00F2633F"/>
    <w:rsid w:val="00F26361"/>
    <w:rsid w:val="00F30D10"/>
    <w:rsid w:val="00F34C7B"/>
    <w:rsid w:val="00F37A06"/>
    <w:rsid w:val="00F401EB"/>
    <w:rsid w:val="00F40998"/>
    <w:rsid w:val="00F426B8"/>
    <w:rsid w:val="00F43ED0"/>
    <w:rsid w:val="00F443BA"/>
    <w:rsid w:val="00F4465F"/>
    <w:rsid w:val="00F44D46"/>
    <w:rsid w:val="00F477CB"/>
    <w:rsid w:val="00F477FB"/>
    <w:rsid w:val="00F47B95"/>
    <w:rsid w:val="00F5079D"/>
    <w:rsid w:val="00F5189E"/>
    <w:rsid w:val="00F52FDC"/>
    <w:rsid w:val="00F547D5"/>
    <w:rsid w:val="00F56138"/>
    <w:rsid w:val="00F64059"/>
    <w:rsid w:val="00F65DF7"/>
    <w:rsid w:val="00F711B8"/>
    <w:rsid w:val="00F714D7"/>
    <w:rsid w:val="00F720B4"/>
    <w:rsid w:val="00F74CB9"/>
    <w:rsid w:val="00F77216"/>
    <w:rsid w:val="00F77AA8"/>
    <w:rsid w:val="00F80A9E"/>
    <w:rsid w:val="00F845E5"/>
    <w:rsid w:val="00F97776"/>
    <w:rsid w:val="00FA3F8D"/>
    <w:rsid w:val="00FA6206"/>
    <w:rsid w:val="00FB1B3E"/>
    <w:rsid w:val="00FB2D23"/>
    <w:rsid w:val="00FB4B31"/>
    <w:rsid w:val="00FB522F"/>
    <w:rsid w:val="00FC0010"/>
    <w:rsid w:val="00FC11EB"/>
    <w:rsid w:val="00FC14D6"/>
    <w:rsid w:val="00FC3425"/>
    <w:rsid w:val="00FC4BFD"/>
    <w:rsid w:val="00FC51E0"/>
    <w:rsid w:val="00FC546C"/>
    <w:rsid w:val="00FC5E88"/>
    <w:rsid w:val="00FC73DD"/>
    <w:rsid w:val="00FD12AE"/>
    <w:rsid w:val="00FD3377"/>
    <w:rsid w:val="00FD44D0"/>
    <w:rsid w:val="00FD5CCC"/>
    <w:rsid w:val="00FD6470"/>
    <w:rsid w:val="00FD655A"/>
    <w:rsid w:val="00FD71BC"/>
    <w:rsid w:val="00FD7418"/>
    <w:rsid w:val="00FE1634"/>
    <w:rsid w:val="00FE47E6"/>
    <w:rsid w:val="00FE66E5"/>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91"/>
    <w:pPr>
      <w:spacing w:after="0" w:line="240" w:lineRule="auto"/>
    </w:pPr>
    <w:rPr>
      <w:rFonts w:ascii="Times New Roman" w:eastAsia="Times New Roman" w:hAnsi="Times New Roman" w:cs="Times New Roman"/>
      <w:sz w:val="24"/>
      <w:szCs w:val="24"/>
    </w:rPr>
  </w:style>
  <w:style w:type="paragraph" w:styleId="1">
    <w:name w:val="heading 1"/>
    <w:aliases w:val="H1,h1,Heading 1 3GPP"/>
    <w:next w:val="a"/>
    <w:link w:val="10"/>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860A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5"/>
    <w:uiPriority w:val="34"/>
    <w:qFormat/>
    <w:rsid w:val="00DC3B91"/>
    <w:pPr>
      <w:ind w:left="720"/>
      <w:contextualSpacing/>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7003B8"/>
    <w:pPr>
      <w:tabs>
        <w:tab w:val="center" w:pos="4320"/>
        <w:tab w:val="right" w:pos="864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rsid w:val="007003B8"/>
    <w:rPr>
      <w:rFonts w:ascii="Times New Roman" w:eastAsia="Times New Roman" w:hAnsi="Times New Roman" w:cs="Times New Roman"/>
      <w:sz w:val="24"/>
      <w:szCs w:val="24"/>
    </w:rPr>
  </w:style>
  <w:style w:type="paragraph" w:styleId="a8">
    <w:name w:val="footer"/>
    <w:basedOn w:val="a"/>
    <w:link w:val="a9"/>
    <w:uiPriority w:val="99"/>
    <w:unhideWhenUsed/>
    <w:rsid w:val="007003B8"/>
    <w:pPr>
      <w:tabs>
        <w:tab w:val="center" w:pos="4320"/>
        <w:tab w:val="right" w:pos="8640"/>
      </w:tabs>
    </w:pPr>
  </w:style>
  <w:style w:type="character" w:customStyle="1" w:styleId="a9">
    <w:name w:val="頁尾 字元"/>
    <w:basedOn w:val="a0"/>
    <w:link w:val="a8"/>
    <w:uiPriority w:val="99"/>
    <w:rsid w:val="007003B8"/>
    <w:rPr>
      <w:rFonts w:ascii="Times New Roman" w:eastAsia="Times New Roman" w:hAnsi="Times New Roman" w:cs="Times New Roman"/>
      <w:sz w:val="24"/>
      <w:szCs w:val="24"/>
    </w:rPr>
  </w:style>
  <w:style w:type="character" w:customStyle="1" w:styleId="10">
    <w:name w:val="標題 1 字元"/>
    <w:aliases w:val="H1 字元,h1 字元,Heading 1 3GPP 字元"/>
    <w:basedOn w:val="a0"/>
    <w:link w:val="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a"/>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a5">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4"/>
    <w:uiPriority w:val="34"/>
    <w:qFormat/>
    <w:locked/>
    <w:rsid w:val="002229D6"/>
    <w:rPr>
      <w:rFonts w:ascii="Times New Roman" w:eastAsia="Times New Roman" w:hAnsi="Times New Roman" w:cs="Times New Roman"/>
      <w:sz w:val="24"/>
      <w:szCs w:val="24"/>
    </w:rPr>
  </w:style>
  <w:style w:type="paragraph" w:customStyle="1" w:styleId="TAL">
    <w:name w:val="TAL"/>
    <w:basedOn w:val="a"/>
    <w:link w:val="TALChar"/>
    <w:rsid w:val="00240867"/>
    <w:pPr>
      <w:keepNext/>
      <w:keepLines/>
      <w:spacing w:after="160" w:line="259" w:lineRule="auto"/>
    </w:pPr>
    <w:rPr>
      <w:rFonts w:ascii="Arial" w:eastAsiaTheme="minorEastAsia" w:hAnsi="Arial" w:cstheme="minorBidi"/>
      <w:sz w:val="18"/>
      <w:szCs w:val="22"/>
      <w:lang w:eastAsia="zh-TW"/>
    </w:rPr>
  </w:style>
  <w:style w:type="paragraph" w:styleId="Web">
    <w:name w:val="Normal (Web)"/>
    <w:basedOn w:val="a"/>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aa">
    <w:name w:val="caption"/>
    <w:aliases w:val="cap"/>
    <w:basedOn w:val="a"/>
    <w:next w:val="a"/>
    <w:link w:val="ab"/>
    <w:qFormat/>
    <w:rsid w:val="00044F16"/>
    <w:pPr>
      <w:spacing w:before="120" w:after="120"/>
    </w:pPr>
    <w:rPr>
      <w:rFonts w:eastAsia="新細明體"/>
      <w:b/>
      <w:sz w:val="20"/>
      <w:szCs w:val="20"/>
      <w:lang w:val="en-GB" w:eastAsia="en-US"/>
    </w:rPr>
  </w:style>
  <w:style w:type="character" w:customStyle="1" w:styleId="ab">
    <w:name w:val="標號 字元"/>
    <w:aliases w:val="cap 字元"/>
    <w:link w:val="aa"/>
    <w:rsid w:val="00044F16"/>
    <w:rPr>
      <w:rFonts w:ascii="Times New Roman" w:eastAsia="新細明體" w:hAnsi="Times New Roman" w:cs="Times New Roman"/>
      <w:b/>
      <w:sz w:val="20"/>
      <w:szCs w:val="20"/>
      <w:lang w:val="en-GB" w:eastAsia="en-US"/>
    </w:rPr>
  </w:style>
  <w:style w:type="paragraph" w:customStyle="1" w:styleId="References">
    <w:name w:val="References"/>
    <w:basedOn w:val="a"/>
    <w:rsid w:val="001E78EB"/>
    <w:pPr>
      <w:numPr>
        <w:numId w:val="1"/>
      </w:numPr>
      <w:autoSpaceDE w:val="0"/>
      <w:autoSpaceDN w:val="0"/>
      <w:snapToGrid w:val="0"/>
      <w:spacing w:after="60"/>
      <w:jc w:val="both"/>
    </w:pPr>
    <w:rPr>
      <w:rFonts w:eastAsia="SimSun"/>
      <w:sz w:val="20"/>
      <w:szCs w:val="16"/>
      <w:lang w:eastAsia="en-US"/>
    </w:rPr>
  </w:style>
  <w:style w:type="character" w:customStyle="1" w:styleId="ac">
    <w:name w:val="本文 字元"/>
    <w:link w:val="ad"/>
    <w:qFormat/>
    <w:rsid w:val="00987A91"/>
    <w:rPr>
      <w:rFonts w:eastAsia="MS Mincho"/>
      <w:szCs w:val="24"/>
      <w:lang w:eastAsia="en-US"/>
    </w:rPr>
  </w:style>
  <w:style w:type="paragraph" w:styleId="ad">
    <w:name w:val="Body Text"/>
    <w:basedOn w:val="a"/>
    <w:link w:val="ac"/>
    <w:qFormat/>
    <w:rsid w:val="00987A91"/>
    <w:pPr>
      <w:spacing w:after="120"/>
      <w:jc w:val="both"/>
    </w:pPr>
    <w:rPr>
      <w:rFonts w:asciiTheme="minorHAnsi" w:eastAsia="MS Mincho" w:hAnsiTheme="minorHAnsi" w:cstheme="minorBidi"/>
      <w:sz w:val="22"/>
      <w:lang w:eastAsia="en-US"/>
    </w:rPr>
  </w:style>
  <w:style w:type="character" w:customStyle="1" w:styleId="11">
    <w:name w:val="本文 字元1"/>
    <w:basedOn w:val="a0"/>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a"/>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標題 2 字元"/>
    <w:basedOn w:val="a0"/>
    <w:link w:val="2"/>
    <w:uiPriority w:val="9"/>
    <w:semiHidden/>
    <w:rsid w:val="00860ABD"/>
    <w:rPr>
      <w:rFonts w:asciiTheme="majorHAnsi" w:eastAsiaTheme="majorEastAsia" w:hAnsiTheme="majorHAnsi" w:cstheme="majorBidi"/>
      <w:color w:val="2E74B5" w:themeColor="accent1" w:themeShade="BF"/>
      <w:sz w:val="26"/>
      <w:szCs w:val="26"/>
    </w:rPr>
  </w:style>
  <w:style w:type="paragraph" w:customStyle="1" w:styleId="TAC">
    <w:name w:val="TAC"/>
    <w:basedOn w:val="a"/>
    <w:link w:val="TACChar"/>
    <w:rsid w:val="00860ABD"/>
    <w:pPr>
      <w:keepNext/>
      <w:keepLines/>
      <w:jc w:val="center"/>
    </w:pPr>
    <w:rPr>
      <w:rFonts w:ascii="Arial" w:hAnsi="Arial"/>
      <w:sz w:val="18"/>
      <w:szCs w:val="20"/>
      <w:lang w:val="en-GB" w:eastAsia="en-US"/>
    </w:rPr>
  </w:style>
  <w:style w:type="character" w:customStyle="1" w:styleId="TACChar">
    <w:name w:val="TAC Char"/>
    <w:link w:val="TAC"/>
    <w:locked/>
    <w:rsid w:val="00860ABD"/>
    <w:rPr>
      <w:rFonts w:ascii="Arial" w:eastAsia="Times New Roman" w:hAnsi="Arial" w:cs="Times New Roman"/>
      <w:sz w:val="18"/>
      <w:szCs w:val="20"/>
      <w:lang w:val="en-GB" w:eastAsia="en-US"/>
    </w:rPr>
  </w:style>
  <w:style w:type="paragraph" w:customStyle="1" w:styleId="TF">
    <w:name w:val="TF"/>
    <w:aliases w:val="left"/>
    <w:basedOn w:val="a"/>
    <w:link w:val="TFChar"/>
    <w:qFormat/>
    <w:rsid w:val="007E05A7"/>
    <w:pPr>
      <w:keepLines/>
      <w:spacing w:after="240" w:line="259" w:lineRule="auto"/>
      <w:jc w:val="center"/>
    </w:pPr>
    <w:rPr>
      <w:rFonts w:ascii="Arial" w:eastAsiaTheme="minorEastAsia" w:hAnsi="Arial" w:cstheme="minorBidi"/>
      <w:b/>
      <w:sz w:val="22"/>
      <w:szCs w:val="22"/>
      <w:lang w:eastAsia="zh-TW"/>
    </w:rPr>
  </w:style>
  <w:style w:type="character" w:customStyle="1" w:styleId="TFChar">
    <w:name w:val="TF Char"/>
    <w:link w:val="TF"/>
    <w:rsid w:val="007E05A7"/>
    <w:rPr>
      <w:rFonts w:ascii="Arial" w:hAnsi="Arial"/>
      <w:b/>
      <w:lang w:eastAsia="zh-TW"/>
    </w:rPr>
  </w:style>
  <w:style w:type="character" w:customStyle="1" w:styleId="ListParagraphChar">
    <w:name w:val="List Paragraph Char"/>
    <w:aliases w:val="列出段落 Char,목록 단락 Char,- Bullets Char,リスト段落 Char,?? ?? Char,????? Char,???? Char,Lista1 Char,列出段落1 Char,中等深浅网格 1 - 着色 21 Char,列表段落 Char,¥¡¡¡¡ì¬º¥¹¥È¶ÎÂä Char,ÁÐ³ö¶ÎÂä Char,列表段落1 Char,—ño’i—Ž Char,¥ê¥¹¥È¶ÎÂä Char,Paragrafo elenco Char"/>
    <w:basedOn w:val="a0"/>
    <w:uiPriority w:val="34"/>
    <w:locked/>
    <w:rsid w:val="0025296E"/>
    <w:rPr>
      <w:rFonts w:ascii="SimSun" w:eastAsia="SimSun" w:hAnsi="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05659627">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45139567">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427123072">
      <w:bodyDiv w:val="1"/>
      <w:marLeft w:val="0"/>
      <w:marRight w:val="0"/>
      <w:marTop w:val="0"/>
      <w:marBottom w:val="0"/>
      <w:divBdr>
        <w:top w:val="none" w:sz="0" w:space="0" w:color="auto"/>
        <w:left w:val="none" w:sz="0" w:space="0" w:color="auto"/>
        <w:bottom w:val="none" w:sz="0" w:space="0" w:color="auto"/>
        <w:right w:val="none" w:sz="0" w:space="0" w:color="auto"/>
      </w:divBdr>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44353586">
      <w:bodyDiv w:val="1"/>
      <w:marLeft w:val="0"/>
      <w:marRight w:val="0"/>
      <w:marTop w:val="0"/>
      <w:marBottom w:val="0"/>
      <w:divBdr>
        <w:top w:val="none" w:sz="0" w:space="0" w:color="auto"/>
        <w:left w:val="none" w:sz="0" w:space="0" w:color="auto"/>
        <w:bottom w:val="none" w:sz="0" w:space="0" w:color="auto"/>
        <w:right w:val="none" w:sz="0" w:space="0" w:color="auto"/>
      </w:divBdr>
      <w:divsChild>
        <w:div w:id="501899906">
          <w:marLeft w:val="360"/>
          <w:marRight w:val="0"/>
          <w:marTop w:val="200"/>
          <w:marBottom w:val="0"/>
          <w:divBdr>
            <w:top w:val="none" w:sz="0" w:space="0" w:color="auto"/>
            <w:left w:val="none" w:sz="0" w:space="0" w:color="auto"/>
            <w:bottom w:val="none" w:sz="0" w:space="0" w:color="auto"/>
            <w:right w:val="none" w:sz="0" w:space="0" w:color="auto"/>
          </w:divBdr>
        </w:div>
        <w:div w:id="1399397530">
          <w:marLeft w:val="1080"/>
          <w:marRight w:val="0"/>
          <w:marTop w:val="100"/>
          <w:marBottom w:val="0"/>
          <w:divBdr>
            <w:top w:val="none" w:sz="0" w:space="0" w:color="auto"/>
            <w:left w:val="none" w:sz="0" w:space="0" w:color="auto"/>
            <w:bottom w:val="none" w:sz="0" w:space="0" w:color="auto"/>
            <w:right w:val="none" w:sz="0" w:space="0" w:color="auto"/>
          </w:divBdr>
        </w:div>
        <w:div w:id="1773431372">
          <w:marLeft w:val="1800"/>
          <w:marRight w:val="0"/>
          <w:marTop w:val="100"/>
          <w:marBottom w:val="0"/>
          <w:divBdr>
            <w:top w:val="none" w:sz="0" w:space="0" w:color="auto"/>
            <w:left w:val="none" w:sz="0" w:space="0" w:color="auto"/>
            <w:bottom w:val="none" w:sz="0" w:space="0" w:color="auto"/>
            <w:right w:val="none" w:sz="0" w:space="0" w:color="auto"/>
          </w:divBdr>
        </w:div>
        <w:div w:id="1375159750">
          <w:marLeft w:val="1800"/>
          <w:marRight w:val="0"/>
          <w:marTop w:val="100"/>
          <w:marBottom w:val="0"/>
          <w:divBdr>
            <w:top w:val="none" w:sz="0" w:space="0" w:color="auto"/>
            <w:left w:val="none" w:sz="0" w:space="0" w:color="auto"/>
            <w:bottom w:val="none" w:sz="0" w:space="0" w:color="auto"/>
            <w:right w:val="none" w:sz="0" w:space="0" w:color="auto"/>
          </w:divBdr>
        </w:div>
        <w:div w:id="245922931">
          <w:marLeft w:val="2520"/>
          <w:marRight w:val="0"/>
          <w:marTop w:val="100"/>
          <w:marBottom w:val="0"/>
          <w:divBdr>
            <w:top w:val="none" w:sz="0" w:space="0" w:color="auto"/>
            <w:left w:val="none" w:sz="0" w:space="0" w:color="auto"/>
            <w:bottom w:val="none" w:sz="0" w:space="0" w:color="auto"/>
            <w:right w:val="none" w:sz="0" w:space="0" w:color="auto"/>
          </w:divBdr>
        </w:div>
        <w:div w:id="1945112376">
          <w:marLeft w:val="2520"/>
          <w:marRight w:val="0"/>
          <w:marTop w:val="100"/>
          <w:marBottom w:val="0"/>
          <w:divBdr>
            <w:top w:val="none" w:sz="0" w:space="0" w:color="auto"/>
            <w:left w:val="none" w:sz="0" w:space="0" w:color="auto"/>
            <w:bottom w:val="none" w:sz="0" w:space="0" w:color="auto"/>
            <w:right w:val="none" w:sz="0" w:space="0" w:color="auto"/>
          </w:divBdr>
        </w:div>
      </w:divsChild>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3605479">
      <w:bodyDiv w:val="1"/>
      <w:marLeft w:val="0"/>
      <w:marRight w:val="0"/>
      <w:marTop w:val="0"/>
      <w:marBottom w:val="0"/>
      <w:divBdr>
        <w:top w:val="none" w:sz="0" w:space="0" w:color="auto"/>
        <w:left w:val="none" w:sz="0" w:space="0" w:color="auto"/>
        <w:bottom w:val="none" w:sz="0" w:space="0" w:color="auto"/>
        <w:right w:val="none" w:sz="0" w:space="0" w:color="auto"/>
      </w:divBdr>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33712559">
      <w:bodyDiv w:val="1"/>
      <w:marLeft w:val="0"/>
      <w:marRight w:val="0"/>
      <w:marTop w:val="0"/>
      <w:marBottom w:val="0"/>
      <w:divBdr>
        <w:top w:val="none" w:sz="0" w:space="0" w:color="auto"/>
        <w:left w:val="none" w:sz="0" w:space="0" w:color="auto"/>
        <w:bottom w:val="none" w:sz="0" w:space="0" w:color="auto"/>
        <w:right w:val="none" w:sz="0" w:space="0" w:color="auto"/>
      </w:divBdr>
      <w:divsChild>
        <w:div w:id="2070684175">
          <w:marLeft w:val="432"/>
          <w:marRight w:val="0"/>
          <w:marTop w:val="240"/>
          <w:marBottom w:val="0"/>
          <w:divBdr>
            <w:top w:val="none" w:sz="0" w:space="0" w:color="auto"/>
            <w:left w:val="none" w:sz="0" w:space="0" w:color="auto"/>
            <w:bottom w:val="none" w:sz="0" w:space="0" w:color="auto"/>
            <w:right w:val="none" w:sz="0" w:space="0" w:color="auto"/>
          </w:divBdr>
        </w:div>
      </w:divsChild>
    </w:div>
    <w:div w:id="939676311">
      <w:bodyDiv w:val="1"/>
      <w:marLeft w:val="0"/>
      <w:marRight w:val="0"/>
      <w:marTop w:val="0"/>
      <w:marBottom w:val="0"/>
      <w:divBdr>
        <w:top w:val="none" w:sz="0" w:space="0" w:color="auto"/>
        <w:left w:val="none" w:sz="0" w:space="0" w:color="auto"/>
        <w:bottom w:val="none" w:sz="0" w:space="0" w:color="auto"/>
        <w:right w:val="none" w:sz="0" w:space="0" w:color="auto"/>
      </w:divBdr>
    </w:div>
    <w:div w:id="944924061">
      <w:bodyDiv w:val="1"/>
      <w:marLeft w:val="0"/>
      <w:marRight w:val="0"/>
      <w:marTop w:val="0"/>
      <w:marBottom w:val="0"/>
      <w:divBdr>
        <w:top w:val="none" w:sz="0" w:space="0" w:color="auto"/>
        <w:left w:val="none" w:sz="0" w:space="0" w:color="auto"/>
        <w:bottom w:val="none" w:sz="0" w:space="0" w:color="auto"/>
        <w:right w:val="none" w:sz="0" w:space="0" w:color="auto"/>
      </w:divBdr>
      <w:divsChild>
        <w:div w:id="787044391">
          <w:marLeft w:val="360"/>
          <w:marRight w:val="0"/>
          <w:marTop w:val="200"/>
          <w:marBottom w:val="0"/>
          <w:divBdr>
            <w:top w:val="none" w:sz="0" w:space="0" w:color="auto"/>
            <w:left w:val="none" w:sz="0" w:space="0" w:color="auto"/>
            <w:bottom w:val="none" w:sz="0" w:space="0" w:color="auto"/>
            <w:right w:val="none" w:sz="0" w:space="0" w:color="auto"/>
          </w:divBdr>
        </w:div>
        <w:div w:id="560946783">
          <w:marLeft w:val="1080"/>
          <w:marRight w:val="0"/>
          <w:marTop w:val="100"/>
          <w:marBottom w:val="0"/>
          <w:divBdr>
            <w:top w:val="none" w:sz="0" w:space="0" w:color="auto"/>
            <w:left w:val="none" w:sz="0" w:space="0" w:color="auto"/>
            <w:bottom w:val="none" w:sz="0" w:space="0" w:color="auto"/>
            <w:right w:val="none" w:sz="0" w:space="0" w:color="auto"/>
          </w:divBdr>
        </w:div>
        <w:div w:id="761879675">
          <w:marLeft w:val="1800"/>
          <w:marRight w:val="0"/>
          <w:marTop w:val="100"/>
          <w:marBottom w:val="0"/>
          <w:divBdr>
            <w:top w:val="none" w:sz="0" w:space="0" w:color="auto"/>
            <w:left w:val="none" w:sz="0" w:space="0" w:color="auto"/>
            <w:bottom w:val="none" w:sz="0" w:space="0" w:color="auto"/>
            <w:right w:val="none" w:sz="0" w:space="0" w:color="auto"/>
          </w:divBdr>
        </w:div>
        <w:div w:id="1838880599">
          <w:marLeft w:val="1800"/>
          <w:marRight w:val="0"/>
          <w:marTop w:val="100"/>
          <w:marBottom w:val="0"/>
          <w:divBdr>
            <w:top w:val="none" w:sz="0" w:space="0" w:color="auto"/>
            <w:left w:val="none" w:sz="0" w:space="0" w:color="auto"/>
            <w:bottom w:val="none" w:sz="0" w:space="0" w:color="auto"/>
            <w:right w:val="none" w:sz="0" w:space="0" w:color="auto"/>
          </w:divBdr>
        </w:div>
        <w:div w:id="1668442067">
          <w:marLeft w:val="2520"/>
          <w:marRight w:val="0"/>
          <w:marTop w:val="100"/>
          <w:marBottom w:val="0"/>
          <w:divBdr>
            <w:top w:val="none" w:sz="0" w:space="0" w:color="auto"/>
            <w:left w:val="none" w:sz="0" w:space="0" w:color="auto"/>
            <w:bottom w:val="none" w:sz="0" w:space="0" w:color="auto"/>
            <w:right w:val="none" w:sz="0" w:space="0" w:color="auto"/>
          </w:divBdr>
        </w:div>
        <w:div w:id="412775835">
          <w:marLeft w:val="2520"/>
          <w:marRight w:val="0"/>
          <w:marTop w:val="100"/>
          <w:marBottom w:val="0"/>
          <w:divBdr>
            <w:top w:val="none" w:sz="0" w:space="0" w:color="auto"/>
            <w:left w:val="none" w:sz="0" w:space="0" w:color="auto"/>
            <w:bottom w:val="none" w:sz="0" w:space="0" w:color="auto"/>
            <w:right w:val="none" w:sz="0" w:space="0" w:color="auto"/>
          </w:divBdr>
        </w:div>
      </w:divsChild>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208950588">
      <w:bodyDiv w:val="1"/>
      <w:marLeft w:val="0"/>
      <w:marRight w:val="0"/>
      <w:marTop w:val="0"/>
      <w:marBottom w:val="0"/>
      <w:divBdr>
        <w:top w:val="none" w:sz="0" w:space="0" w:color="auto"/>
        <w:left w:val="none" w:sz="0" w:space="0" w:color="auto"/>
        <w:bottom w:val="none" w:sz="0" w:space="0" w:color="auto"/>
        <w:right w:val="none" w:sz="0" w:space="0" w:color="auto"/>
      </w:divBdr>
      <w:divsChild>
        <w:div w:id="1906839221">
          <w:marLeft w:val="432"/>
          <w:marRight w:val="0"/>
          <w:marTop w:val="24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31366407">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411736160">
      <w:bodyDiv w:val="1"/>
      <w:marLeft w:val="0"/>
      <w:marRight w:val="0"/>
      <w:marTop w:val="0"/>
      <w:marBottom w:val="0"/>
      <w:divBdr>
        <w:top w:val="none" w:sz="0" w:space="0" w:color="auto"/>
        <w:left w:val="none" w:sz="0" w:space="0" w:color="auto"/>
        <w:bottom w:val="none" w:sz="0" w:space="0" w:color="auto"/>
        <w:right w:val="none" w:sz="0" w:space="0" w:color="auto"/>
      </w:divBdr>
      <w:divsChild>
        <w:div w:id="773211148">
          <w:marLeft w:val="432"/>
          <w:marRight w:val="0"/>
          <w:marTop w:val="240"/>
          <w:marBottom w:val="0"/>
          <w:divBdr>
            <w:top w:val="none" w:sz="0" w:space="0" w:color="auto"/>
            <w:left w:val="none" w:sz="0" w:space="0" w:color="auto"/>
            <w:bottom w:val="none" w:sz="0" w:space="0" w:color="auto"/>
            <w:right w:val="none" w:sz="0" w:space="0" w:color="auto"/>
          </w:divBdr>
        </w:div>
        <w:div w:id="2093500102">
          <w:marLeft w:val="1267"/>
          <w:marRight w:val="0"/>
          <w:marTop w:val="180"/>
          <w:marBottom w:val="0"/>
          <w:divBdr>
            <w:top w:val="none" w:sz="0" w:space="0" w:color="auto"/>
            <w:left w:val="none" w:sz="0" w:space="0" w:color="auto"/>
            <w:bottom w:val="none" w:sz="0" w:space="0" w:color="auto"/>
            <w:right w:val="none" w:sz="0" w:space="0" w:color="auto"/>
          </w:divBdr>
        </w:div>
        <w:div w:id="1527210590">
          <w:marLeft w:val="1267"/>
          <w:marRight w:val="0"/>
          <w:marTop w:val="180"/>
          <w:marBottom w:val="0"/>
          <w:divBdr>
            <w:top w:val="none" w:sz="0" w:space="0" w:color="auto"/>
            <w:left w:val="none" w:sz="0" w:space="0" w:color="auto"/>
            <w:bottom w:val="none" w:sz="0" w:space="0" w:color="auto"/>
            <w:right w:val="none" w:sz="0" w:space="0" w:color="auto"/>
          </w:divBdr>
        </w:div>
      </w:divsChild>
    </w:div>
    <w:div w:id="1694964115">
      <w:bodyDiv w:val="1"/>
      <w:marLeft w:val="0"/>
      <w:marRight w:val="0"/>
      <w:marTop w:val="0"/>
      <w:marBottom w:val="0"/>
      <w:divBdr>
        <w:top w:val="none" w:sz="0" w:space="0" w:color="auto"/>
        <w:left w:val="none" w:sz="0" w:space="0" w:color="auto"/>
        <w:bottom w:val="none" w:sz="0" w:space="0" w:color="auto"/>
        <w:right w:val="none" w:sz="0" w:space="0" w:color="auto"/>
      </w:divBdr>
    </w:div>
    <w:div w:id="1703163181">
      <w:bodyDiv w:val="1"/>
      <w:marLeft w:val="0"/>
      <w:marRight w:val="0"/>
      <w:marTop w:val="0"/>
      <w:marBottom w:val="0"/>
      <w:divBdr>
        <w:top w:val="none" w:sz="0" w:space="0" w:color="auto"/>
        <w:left w:val="none" w:sz="0" w:space="0" w:color="auto"/>
        <w:bottom w:val="none" w:sz="0" w:space="0" w:color="auto"/>
        <w:right w:val="none" w:sz="0" w:space="0" w:color="auto"/>
      </w:divBdr>
      <w:divsChild>
        <w:div w:id="1119299456">
          <w:marLeft w:val="547"/>
          <w:marRight w:val="0"/>
          <w:marTop w:val="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733112877">
      <w:bodyDiv w:val="1"/>
      <w:marLeft w:val="0"/>
      <w:marRight w:val="0"/>
      <w:marTop w:val="0"/>
      <w:marBottom w:val="0"/>
      <w:divBdr>
        <w:top w:val="none" w:sz="0" w:space="0" w:color="auto"/>
        <w:left w:val="none" w:sz="0" w:space="0" w:color="auto"/>
        <w:bottom w:val="none" w:sz="0" w:space="0" w:color="auto"/>
        <w:right w:val="none" w:sz="0" w:space="0" w:color="auto"/>
      </w:divBdr>
      <w:divsChild>
        <w:div w:id="617689464">
          <w:marLeft w:val="432"/>
          <w:marRight w:val="0"/>
          <w:marTop w:val="240"/>
          <w:marBottom w:val="0"/>
          <w:divBdr>
            <w:top w:val="none" w:sz="0" w:space="0" w:color="auto"/>
            <w:left w:val="none" w:sz="0" w:space="0" w:color="auto"/>
            <w:bottom w:val="none" w:sz="0" w:space="0" w:color="auto"/>
            <w:right w:val="none" w:sz="0" w:space="0" w:color="auto"/>
          </w:divBdr>
        </w:div>
      </w:divsChild>
    </w:div>
    <w:div w:id="1799029126">
      <w:bodyDiv w:val="1"/>
      <w:marLeft w:val="0"/>
      <w:marRight w:val="0"/>
      <w:marTop w:val="0"/>
      <w:marBottom w:val="0"/>
      <w:divBdr>
        <w:top w:val="none" w:sz="0" w:space="0" w:color="auto"/>
        <w:left w:val="none" w:sz="0" w:space="0" w:color="auto"/>
        <w:bottom w:val="none" w:sz="0" w:space="0" w:color="auto"/>
        <w:right w:val="none" w:sz="0" w:space="0" w:color="auto"/>
      </w:divBdr>
      <w:divsChild>
        <w:div w:id="175854073">
          <w:marLeft w:val="432"/>
          <w:marRight w:val="0"/>
          <w:marTop w:val="240"/>
          <w:marBottom w:val="0"/>
          <w:divBdr>
            <w:top w:val="none" w:sz="0" w:space="0" w:color="auto"/>
            <w:left w:val="none" w:sz="0" w:space="0" w:color="auto"/>
            <w:bottom w:val="none" w:sz="0" w:space="0" w:color="auto"/>
            <w:right w:val="none" w:sz="0" w:space="0" w:color="auto"/>
          </w:divBdr>
        </w:div>
      </w:divsChild>
    </w:div>
    <w:div w:id="1803309225">
      <w:bodyDiv w:val="1"/>
      <w:marLeft w:val="0"/>
      <w:marRight w:val="0"/>
      <w:marTop w:val="0"/>
      <w:marBottom w:val="0"/>
      <w:divBdr>
        <w:top w:val="none" w:sz="0" w:space="0" w:color="auto"/>
        <w:left w:val="none" w:sz="0" w:space="0" w:color="auto"/>
        <w:bottom w:val="none" w:sz="0" w:space="0" w:color="auto"/>
        <w:right w:val="none" w:sz="0" w:space="0" w:color="auto"/>
      </w:divBdr>
      <w:divsChild>
        <w:div w:id="903376223">
          <w:marLeft w:val="432"/>
          <w:marRight w:val="0"/>
          <w:marTop w:val="240"/>
          <w:marBottom w:val="0"/>
          <w:divBdr>
            <w:top w:val="none" w:sz="0" w:space="0" w:color="auto"/>
            <w:left w:val="none" w:sz="0" w:space="0" w:color="auto"/>
            <w:bottom w:val="none" w:sz="0" w:space="0" w:color="auto"/>
            <w:right w:val="none" w:sz="0" w:space="0" w:color="auto"/>
          </w:divBdr>
        </w:div>
      </w:divsChild>
    </w:div>
    <w:div w:id="1815946993">
      <w:bodyDiv w:val="1"/>
      <w:marLeft w:val="0"/>
      <w:marRight w:val="0"/>
      <w:marTop w:val="0"/>
      <w:marBottom w:val="0"/>
      <w:divBdr>
        <w:top w:val="none" w:sz="0" w:space="0" w:color="auto"/>
        <w:left w:val="none" w:sz="0" w:space="0" w:color="auto"/>
        <w:bottom w:val="none" w:sz="0" w:space="0" w:color="auto"/>
        <w:right w:val="none" w:sz="0" w:space="0" w:color="auto"/>
      </w:divBdr>
      <w:divsChild>
        <w:div w:id="647704779">
          <w:marLeft w:val="547"/>
          <w:marRight w:val="0"/>
          <w:marTop w:val="0"/>
          <w:marBottom w:val="0"/>
          <w:divBdr>
            <w:top w:val="none" w:sz="0" w:space="0" w:color="auto"/>
            <w:left w:val="none" w:sz="0" w:space="0" w:color="auto"/>
            <w:bottom w:val="none" w:sz="0" w:space="0" w:color="auto"/>
            <w:right w:val="none" w:sz="0" w:space="0" w:color="auto"/>
          </w:divBdr>
        </w:div>
      </w:divsChild>
    </w:div>
    <w:div w:id="1905068151">
      <w:bodyDiv w:val="1"/>
      <w:marLeft w:val="0"/>
      <w:marRight w:val="0"/>
      <w:marTop w:val="0"/>
      <w:marBottom w:val="0"/>
      <w:divBdr>
        <w:top w:val="none" w:sz="0" w:space="0" w:color="auto"/>
        <w:left w:val="none" w:sz="0" w:space="0" w:color="auto"/>
        <w:bottom w:val="none" w:sz="0" w:space="0" w:color="auto"/>
        <w:right w:val="none" w:sz="0" w:space="0" w:color="auto"/>
      </w:divBdr>
      <w:divsChild>
        <w:div w:id="62988543">
          <w:marLeft w:val="1267"/>
          <w:marRight w:val="0"/>
          <w:marTop w:val="18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 w:id="1999068667">
      <w:bodyDiv w:val="1"/>
      <w:marLeft w:val="0"/>
      <w:marRight w:val="0"/>
      <w:marTop w:val="0"/>
      <w:marBottom w:val="0"/>
      <w:divBdr>
        <w:top w:val="none" w:sz="0" w:space="0" w:color="auto"/>
        <w:left w:val="none" w:sz="0" w:space="0" w:color="auto"/>
        <w:bottom w:val="none" w:sz="0" w:space="0" w:color="auto"/>
        <w:right w:val="none" w:sz="0" w:space="0" w:color="auto"/>
      </w:divBdr>
    </w:div>
    <w:div w:id="2004237928">
      <w:bodyDiv w:val="1"/>
      <w:marLeft w:val="0"/>
      <w:marRight w:val="0"/>
      <w:marTop w:val="0"/>
      <w:marBottom w:val="0"/>
      <w:divBdr>
        <w:top w:val="none" w:sz="0" w:space="0" w:color="auto"/>
        <w:left w:val="none" w:sz="0" w:space="0" w:color="auto"/>
        <w:bottom w:val="none" w:sz="0" w:space="0" w:color="auto"/>
        <w:right w:val="none" w:sz="0" w:space="0" w:color="auto"/>
      </w:divBdr>
      <w:divsChild>
        <w:div w:id="2017267640">
          <w:marLeft w:val="1267"/>
          <w:marRight w:val="0"/>
          <w:marTop w:val="180"/>
          <w:marBottom w:val="0"/>
          <w:divBdr>
            <w:top w:val="none" w:sz="0" w:space="0" w:color="auto"/>
            <w:left w:val="none" w:sz="0" w:space="0" w:color="auto"/>
            <w:bottom w:val="none" w:sz="0" w:space="0" w:color="auto"/>
            <w:right w:val="none" w:sz="0" w:space="0" w:color="auto"/>
          </w:divBdr>
        </w:div>
        <w:div w:id="1195342473">
          <w:marLeft w:val="1267"/>
          <w:marRight w:val="0"/>
          <w:marTop w:val="180"/>
          <w:marBottom w:val="0"/>
          <w:divBdr>
            <w:top w:val="none" w:sz="0" w:space="0" w:color="auto"/>
            <w:left w:val="none" w:sz="0" w:space="0" w:color="auto"/>
            <w:bottom w:val="none" w:sz="0" w:space="0" w:color="auto"/>
            <w:right w:val="none" w:sz="0" w:space="0" w:color="auto"/>
          </w:divBdr>
        </w:div>
      </w:divsChild>
    </w:div>
    <w:div w:id="2049718916">
      <w:bodyDiv w:val="1"/>
      <w:marLeft w:val="0"/>
      <w:marRight w:val="0"/>
      <w:marTop w:val="0"/>
      <w:marBottom w:val="0"/>
      <w:divBdr>
        <w:top w:val="none" w:sz="0" w:space="0" w:color="auto"/>
        <w:left w:val="none" w:sz="0" w:space="0" w:color="auto"/>
        <w:bottom w:val="none" w:sz="0" w:space="0" w:color="auto"/>
        <w:right w:val="none" w:sz="0" w:space="0" w:color="auto"/>
      </w:divBdr>
      <w:divsChild>
        <w:div w:id="212546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2.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0C6842-DF08-4215-B959-A68C00E51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805</Words>
  <Characters>4594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CH Hsieh (謝其軒)</cp:lastModifiedBy>
  <cp:revision>4</cp:revision>
  <cp:lastPrinted>2018-11-02T10:25:00Z</cp:lastPrinted>
  <dcterms:created xsi:type="dcterms:W3CDTF">2019-11-08T09:29:00Z</dcterms:created>
  <dcterms:modified xsi:type="dcterms:W3CDTF">2019-11-08T09:36:00Z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